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6A36" w14:textId="1CA2FBC1" w:rsidR="00C12855" w:rsidRPr="003F5636" w:rsidRDefault="00C12855" w:rsidP="00EF271B">
      <w:pPr>
        <w:jc w:val="center"/>
        <w:rPr>
          <w:rFonts w:asciiTheme="majorHAnsi" w:hAnsiTheme="majorHAnsi"/>
        </w:rPr>
      </w:pPr>
    </w:p>
    <w:p w14:paraId="67B486F9" w14:textId="77777777" w:rsidR="00EF271B" w:rsidRPr="003F5636" w:rsidRDefault="00EF271B" w:rsidP="00EF271B">
      <w:pPr>
        <w:jc w:val="center"/>
        <w:rPr>
          <w:rFonts w:asciiTheme="majorHAnsi" w:hAnsiTheme="majorHAnsi"/>
        </w:rPr>
      </w:pPr>
    </w:p>
    <w:p w14:paraId="55D2EEA1" w14:textId="3DB1EC9A" w:rsidR="00701F70" w:rsidRPr="003F5636" w:rsidRDefault="00DE0B76" w:rsidP="00EF271B">
      <w:pPr>
        <w:jc w:val="center"/>
        <w:rPr>
          <w:rFonts w:asciiTheme="majorHAnsi" w:hAnsiTheme="majorHAnsi"/>
          <w:i/>
        </w:rPr>
      </w:pPr>
      <w:r w:rsidRPr="000341C2">
        <w:rPr>
          <w:rFonts w:ascii="Atlanta" w:hAnsi="Atlanta"/>
          <w:noProof/>
        </w:rPr>
        <w:drawing>
          <wp:inline distT="0" distB="0" distL="0" distR="0" wp14:anchorId="6DCEB000" wp14:editId="2D42EAF5">
            <wp:extent cx="4412609" cy="1132512"/>
            <wp:effectExtent l="0" t="0" r="7620" b="0"/>
            <wp:docPr id="14" name="Picture 3" descr="Text&#10;&#10;Description automatically generated">
              <a:extLst xmlns:a="http://schemas.openxmlformats.org/drawingml/2006/main">
                <a:ext uri="{FF2B5EF4-FFF2-40B4-BE49-F238E27FC236}">
                  <a16:creationId xmlns:a16="http://schemas.microsoft.com/office/drawing/2014/main" id="{38CA0FB0-FAD1-4036-A376-30CA9BB563A8}"/>
                </a:ext>
              </a:extLst>
            </wp:docPr>
            <wp:cNvGraphicFramePr/>
            <a:graphic xmlns:a="http://schemas.openxmlformats.org/drawingml/2006/main">
              <a:graphicData uri="http://schemas.openxmlformats.org/drawingml/2006/picture">
                <pic:pic xmlns:pic="http://schemas.openxmlformats.org/drawingml/2006/picture">
                  <pic:nvPicPr>
                    <pic:cNvPr id="14" name="Picture 3" descr="Text&#10;&#10;Description automatically generated">
                      <a:extLst>
                        <a:ext uri="{FF2B5EF4-FFF2-40B4-BE49-F238E27FC236}">
                          <a16:creationId xmlns:a16="http://schemas.microsoft.com/office/drawing/2014/main" id="{38CA0FB0-FAD1-4036-A376-30CA9BB563A8}"/>
                        </a:ext>
                      </a:extLst>
                    </pic:cNvPr>
                    <pic:cNvPicPr/>
                  </pic:nvPicPr>
                  <pic:blipFill rotWithShape="1">
                    <a:blip r:embed="rId7">
                      <a:extLst>
                        <a:ext uri="{28A0092B-C50C-407E-A947-70E740481C1C}">
                          <a14:useLocalDpi xmlns:a14="http://schemas.microsoft.com/office/drawing/2010/main" val="0"/>
                        </a:ext>
                      </a:extLst>
                    </a:blip>
                    <a:srcRect t="7097" b="8634"/>
                    <a:stretch/>
                  </pic:blipFill>
                  <pic:spPr bwMode="auto">
                    <a:xfrm>
                      <a:off x="0" y="0"/>
                      <a:ext cx="4412609" cy="1132512"/>
                    </a:xfrm>
                    <a:prstGeom prst="rect">
                      <a:avLst/>
                    </a:prstGeom>
                    <a:ln>
                      <a:noFill/>
                    </a:ln>
                    <a:extLst>
                      <a:ext uri="{53640926-AAD7-44d8-BBD7-CCE9431645EC}">
                        <a14:shadowObscured xmlns:p="http://schemas.openxmlformats.org/presentationml/2006/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p w14:paraId="1819859C" w14:textId="72F7657B" w:rsidR="00701F70" w:rsidRPr="003F5636" w:rsidRDefault="00701F70" w:rsidP="00EF271B">
      <w:pPr>
        <w:jc w:val="center"/>
        <w:rPr>
          <w:rFonts w:asciiTheme="majorHAnsi" w:hAnsiTheme="majorHAnsi"/>
          <w:i/>
        </w:rPr>
      </w:pPr>
    </w:p>
    <w:p w14:paraId="33BD0F9A" w14:textId="30601AE2" w:rsidR="00A67F7B" w:rsidRPr="003F5636" w:rsidRDefault="00A67F7B" w:rsidP="00A67F7B">
      <w:pPr>
        <w:tabs>
          <w:tab w:val="left" w:pos="3382"/>
        </w:tabs>
        <w:rPr>
          <w:rFonts w:asciiTheme="majorHAnsi" w:hAnsiTheme="majorHAnsi"/>
          <w:i/>
          <w:sz w:val="16"/>
          <w:szCs w:val="16"/>
        </w:rPr>
      </w:pPr>
      <w:r w:rsidRPr="003F5636">
        <w:rPr>
          <w:rFonts w:asciiTheme="majorHAnsi" w:hAnsiTheme="majorHAnsi"/>
          <w:i/>
          <w:sz w:val="144"/>
          <w:szCs w:val="144"/>
        </w:rPr>
        <w:tab/>
      </w:r>
    </w:p>
    <w:p w14:paraId="0599DEDC" w14:textId="77777777" w:rsidR="00A67F7B" w:rsidRPr="003F5636" w:rsidRDefault="00A67F7B" w:rsidP="00A67F7B">
      <w:pPr>
        <w:jc w:val="center"/>
        <w:rPr>
          <w:rFonts w:asciiTheme="majorHAnsi" w:hAnsiTheme="majorHAnsi"/>
          <w:i/>
          <w:sz w:val="40"/>
          <w:szCs w:val="40"/>
        </w:rPr>
      </w:pPr>
    </w:p>
    <w:p w14:paraId="13AAEF74" w14:textId="764B3919" w:rsidR="00EF271B" w:rsidRPr="003F5636" w:rsidRDefault="00EF271B" w:rsidP="00A67F7B">
      <w:pPr>
        <w:jc w:val="center"/>
        <w:rPr>
          <w:rFonts w:asciiTheme="majorHAnsi" w:hAnsiTheme="majorHAnsi"/>
          <w:i/>
          <w:sz w:val="96"/>
          <w:szCs w:val="96"/>
        </w:rPr>
      </w:pPr>
      <w:r w:rsidRPr="003F5636">
        <w:rPr>
          <w:rFonts w:asciiTheme="majorHAnsi" w:hAnsiTheme="majorHAnsi"/>
          <w:i/>
          <w:sz w:val="96"/>
          <w:szCs w:val="96"/>
        </w:rPr>
        <w:t>Reopening Plan</w:t>
      </w:r>
    </w:p>
    <w:p w14:paraId="1FB0E552" w14:textId="2CAB940B" w:rsidR="00EF271B" w:rsidRPr="003F5636" w:rsidRDefault="00EF271B" w:rsidP="00EF271B">
      <w:pPr>
        <w:jc w:val="center"/>
        <w:rPr>
          <w:rFonts w:asciiTheme="majorHAnsi" w:hAnsiTheme="majorHAnsi"/>
          <w:sz w:val="40"/>
          <w:szCs w:val="40"/>
        </w:rPr>
      </w:pPr>
      <w:r w:rsidRPr="003F5636">
        <w:rPr>
          <w:rFonts w:asciiTheme="majorHAnsi" w:hAnsiTheme="majorHAnsi"/>
          <w:sz w:val="40"/>
          <w:szCs w:val="40"/>
        </w:rPr>
        <w:t>School Year: 202</w:t>
      </w:r>
      <w:r w:rsidR="00555E9B">
        <w:rPr>
          <w:rFonts w:asciiTheme="majorHAnsi" w:hAnsiTheme="majorHAnsi"/>
          <w:sz w:val="40"/>
          <w:szCs w:val="40"/>
        </w:rPr>
        <w:t>3</w:t>
      </w:r>
      <w:r w:rsidRPr="003F5636">
        <w:rPr>
          <w:rFonts w:asciiTheme="majorHAnsi" w:hAnsiTheme="majorHAnsi"/>
          <w:sz w:val="40"/>
          <w:szCs w:val="40"/>
        </w:rPr>
        <w:t>-202</w:t>
      </w:r>
      <w:r w:rsidR="00555E9B">
        <w:rPr>
          <w:rFonts w:asciiTheme="majorHAnsi" w:hAnsiTheme="majorHAnsi"/>
          <w:sz w:val="40"/>
          <w:szCs w:val="40"/>
        </w:rPr>
        <w:t>4</w:t>
      </w:r>
    </w:p>
    <w:p w14:paraId="605A4CC2" w14:textId="77777777" w:rsidR="00EF271B" w:rsidRPr="003F5636" w:rsidRDefault="00EF271B" w:rsidP="00EF271B">
      <w:pPr>
        <w:jc w:val="center"/>
        <w:rPr>
          <w:rFonts w:asciiTheme="majorHAnsi" w:hAnsiTheme="majorHAnsi"/>
          <w:sz w:val="40"/>
          <w:szCs w:val="40"/>
        </w:rPr>
      </w:pPr>
    </w:p>
    <w:p w14:paraId="033FA3BE" w14:textId="77777777" w:rsidR="00EF271B" w:rsidRPr="00DE0B76" w:rsidRDefault="00EF271B" w:rsidP="00EF271B">
      <w:pPr>
        <w:jc w:val="center"/>
        <w:rPr>
          <w:rFonts w:asciiTheme="majorHAnsi" w:hAnsiTheme="majorHAnsi"/>
          <w:b/>
          <w:bCs/>
          <w:sz w:val="40"/>
          <w:szCs w:val="40"/>
        </w:rPr>
      </w:pPr>
      <w:r w:rsidRPr="00DE0B76">
        <w:rPr>
          <w:rFonts w:asciiTheme="majorHAnsi" w:hAnsiTheme="majorHAnsi"/>
          <w:b/>
          <w:bCs/>
          <w:sz w:val="40"/>
          <w:szCs w:val="40"/>
        </w:rPr>
        <w:t>Atlanta Area School for the Deaf</w:t>
      </w:r>
    </w:p>
    <w:p w14:paraId="3B796DC4" w14:textId="77777777" w:rsidR="00EF271B" w:rsidRPr="00DE0B76" w:rsidRDefault="00EF271B" w:rsidP="00EF271B">
      <w:pPr>
        <w:jc w:val="center"/>
        <w:rPr>
          <w:rFonts w:asciiTheme="majorHAnsi" w:hAnsiTheme="majorHAnsi"/>
          <w:b/>
          <w:bCs/>
          <w:sz w:val="40"/>
          <w:szCs w:val="40"/>
        </w:rPr>
      </w:pPr>
      <w:r w:rsidRPr="00DE0B76">
        <w:rPr>
          <w:rFonts w:asciiTheme="majorHAnsi" w:hAnsiTheme="majorHAnsi"/>
          <w:b/>
          <w:bCs/>
          <w:sz w:val="40"/>
          <w:szCs w:val="40"/>
        </w:rPr>
        <w:t>Georgia Academy for the Blind</w:t>
      </w:r>
    </w:p>
    <w:p w14:paraId="3C74C575" w14:textId="77777777" w:rsidR="00EF271B" w:rsidRPr="00DE0B76" w:rsidRDefault="00EF271B" w:rsidP="00EF271B">
      <w:pPr>
        <w:jc w:val="center"/>
        <w:rPr>
          <w:rFonts w:asciiTheme="majorHAnsi" w:hAnsiTheme="majorHAnsi"/>
          <w:b/>
          <w:bCs/>
          <w:sz w:val="40"/>
          <w:szCs w:val="40"/>
        </w:rPr>
      </w:pPr>
      <w:r w:rsidRPr="00DE0B76">
        <w:rPr>
          <w:rFonts w:asciiTheme="majorHAnsi" w:hAnsiTheme="majorHAnsi"/>
          <w:b/>
          <w:bCs/>
          <w:sz w:val="40"/>
          <w:szCs w:val="40"/>
        </w:rPr>
        <w:t>Georgia School for the Deaf</w:t>
      </w:r>
    </w:p>
    <w:p w14:paraId="66C7EE65" w14:textId="25CE4DD2" w:rsidR="00991544" w:rsidRPr="00555E9B" w:rsidRDefault="00555E9B" w:rsidP="00555E9B">
      <w:pPr>
        <w:jc w:val="center"/>
        <w:rPr>
          <w:rFonts w:asciiTheme="majorHAnsi" w:hAnsiTheme="majorHAnsi"/>
          <w:b/>
          <w:bCs/>
        </w:rPr>
      </w:pPr>
      <w:r w:rsidRPr="00555E9B">
        <w:rPr>
          <w:rFonts w:asciiTheme="majorHAnsi" w:hAnsiTheme="majorHAnsi"/>
          <w:b/>
          <w:bCs/>
        </w:rPr>
        <w:t>(Updated 8.3.2023)</w:t>
      </w:r>
      <w:r w:rsidR="00991544" w:rsidRPr="00555E9B">
        <w:rPr>
          <w:rFonts w:asciiTheme="majorHAnsi" w:hAnsiTheme="majorHAnsi"/>
          <w:b/>
          <w:bCs/>
        </w:rPr>
        <w:br w:type="page"/>
      </w:r>
    </w:p>
    <w:p w14:paraId="5B4561FB" w14:textId="77777777" w:rsidR="00555E9B" w:rsidRPr="003F5636" w:rsidRDefault="00555E9B">
      <w:pPr>
        <w:rPr>
          <w:rFonts w:asciiTheme="majorHAnsi" w:hAnsiTheme="majorHAnsi"/>
        </w:rPr>
      </w:pPr>
    </w:p>
    <w:p w14:paraId="1F11912E" w14:textId="77777777" w:rsidR="00991544" w:rsidRPr="003F5636" w:rsidRDefault="00991544" w:rsidP="00991544">
      <w:pPr>
        <w:jc w:val="center"/>
        <w:rPr>
          <w:rFonts w:asciiTheme="majorHAnsi" w:hAnsiTheme="majorHAnsi"/>
        </w:rPr>
      </w:pPr>
      <w:r w:rsidRPr="003F5636">
        <w:rPr>
          <w:rFonts w:asciiTheme="majorHAnsi" w:hAnsiTheme="majorHAnsi"/>
        </w:rPr>
        <w:t>Forward</w:t>
      </w:r>
    </w:p>
    <w:p w14:paraId="3B942EE8" w14:textId="77777777" w:rsidR="0009116A" w:rsidRPr="003F5636" w:rsidRDefault="0009116A" w:rsidP="00C53972">
      <w:pPr>
        <w:rPr>
          <w:rFonts w:asciiTheme="majorHAnsi" w:hAnsiTheme="majorHAnsi" w:cs="Times New Roman"/>
          <w:sz w:val="16"/>
          <w:szCs w:val="16"/>
        </w:rPr>
      </w:pPr>
    </w:p>
    <w:p w14:paraId="521D1979" w14:textId="5CE3C84C" w:rsidR="00293C52" w:rsidRDefault="00D45963" w:rsidP="00E42304">
      <w:pPr>
        <w:rPr>
          <w:rFonts w:asciiTheme="majorHAnsi" w:eastAsia="Times New Roman" w:hAnsiTheme="majorHAnsi" w:cs="Times New Roman"/>
        </w:rPr>
      </w:pPr>
      <w:r w:rsidRPr="003F5636">
        <w:rPr>
          <w:rFonts w:asciiTheme="majorHAnsi" w:hAnsiTheme="majorHAnsi" w:cs="Times New Roman"/>
        </w:rPr>
        <w:t xml:space="preserve">A </w:t>
      </w:r>
      <w:r w:rsidR="00B97162" w:rsidRPr="003F5636">
        <w:rPr>
          <w:rFonts w:asciiTheme="majorHAnsi" w:hAnsiTheme="majorHAnsi" w:cs="Times New Roman"/>
        </w:rPr>
        <w:t xml:space="preserve">cross-functional team </w:t>
      </w:r>
      <w:r w:rsidR="0004203D" w:rsidRPr="003F5636">
        <w:rPr>
          <w:rFonts w:asciiTheme="majorHAnsi" w:hAnsiTheme="majorHAnsi" w:cs="Times New Roman"/>
        </w:rPr>
        <w:t>of central office staff, educators, schoo</w:t>
      </w:r>
      <w:r w:rsidR="00C325DB" w:rsidRPr="003F5636">
        <w:rPr>
          <w:rFonts w:asciiTheme="majorHAnsi" w:hAnsiTheme="majorHAnsi" w:cs="Times New Roman"/>
        </w:rPr>
        <w:t xml:space="preserve">l leaders, and parents </w:t>
      </w:r>
      <w:r w:rsidR="00B97162" w:rsidRPr="003F5636">
        <w:rPr>
          <w:rFonts w:asciiTheme="majorHAnsi" w:hAnsiTheme="majorHAnsi" w:cs="Times New Roman"/>
        </w:rPr>
        <w:t xml:space="preserve">was </w:t>
      </w:r>
      <w:r w:rsidR="00616E21">
        <w:rPr>
          <w:rFonts w:asciiTheme="majorHAnsi" w:hAnsiTheme="majorHAnsi" w:cs="Times New Roman"/>
        </w:rPr>
        <w:t xml:space="preserve">initially </w:t>
      </w:r>
      <w:r w:rsidR="00B97162" w:rsidRPr="003F5636">
        <w:rPr>
          <w:rFonts w:asciiTheme="majorHAnsi" w:hAnsiTheme="majorHAnsi" w:cs="Times New Roman"/>
        </w:rPr>
        <w:t xml:space="preserve">organized </w:t>
      </w:r>
      <w:r w:rsidR="00616E21">
        <w:rPr>
          <w:rFonts w:asciiTheme="majorHAnsi" w:hAnsiTheme="majorHAnsi" w:cs="Times New Roman"/>
        </w:rPr>
        <w:t xml:space="preserve">in 2020 </w:t>
      </w:r>
      <w:r w:rsidR="00B97162" w:rsidRPr="003F5636">
        <w:rPr>
          <w:rFonts w:asciiTheme="majorHAnsi" w:hAnsiTheme="majorHAnsi" w:cs="Times New Roman"/>
        </w:rPr>
        <w:t>to</w:t>
      </w:r>
      <w:r w:rsidR="00C6558B" w:rsidRPr="003F5636">
        <w:rPr>
          <w:rFonts w:asciiTheme="majorHAnsi" w:hAnsiTheme="majorHAnsi" w:cs="Times New Roman"/>
        </w:rPr>
        <w:t xml:space="preserve"> address</w:t>
      </w:r>
      <w:r w:rsidR="003A5998" w:rsidRPr="003F5636">
        <w:rPr>
          <w:rFonts w:asciiTheme="majorHAnsi" w:hAnsiTheme="majorHAnsi" w:cs="Times New Roman"/>
        </w:rPr>
        <w:t xml:space="preserve"> </w:t>
      </w:r>
      <w:r w:rsidR="00D6591D" w:rsidRPr="003F5636">
        <w:rPr>
          <w:rFonts w:asciiTheme="majorHAnsi" w:hAnsiTheme="majorHAnsi" w:cs="Times New Roman"/>
        </w:rPr>
        <w:t xml:space="preserve">when </w:t>
      </w:r>
      <w:r w:rsidR="00C325DB" w:rsidRPr="003F5636">
        <w:rPr>
          <w:rFonts w:asciiTheme="majorHAnsi" w:hAnsiTheme="majorHAnsi" w:cs="Times New Roman"/>
        </w:rPr>
        <w:t xml:space="preserve">and how </w:t>
      </w:r>
      <w:r w:rsidR="00D6591D" w:rsidRPr="003F5636">
        <w:rPr>
          <w:rFonts w:asciiTheme="majorHAnsi" w:hAnsiTheme="majorHAnsi" w:cs="Times New Roman"/>
        </w:rPr>
        <w:t>to reopen the State Schools</w:t>
      </w:r>
      <w:r w:rsidR="003A5998" w:rsidRPr="003F5636">
        <w:rPr>
          <w:rFonts w:asciiTheme="majorHAnsi" w:hAnsiTheme="majorHAnsi" w:cs="Times New Roman"/>
        </w:rPr>
        <w:t xml:space="preserve"> </w:t>
      </w:r>
      <w:r w:rsidR="00EE0CD0" w:rsidRPr="003F5636">
        <w:rPr>
          <w:rFonts w:asciiTheme="majorHAnsi" w:hAnsiTheme="majorHAnsi" w:cs="Times New Roman"/>
        </w:rPr>
        <w:t>based on Community Spread Levels of COVID-19</w:t>
      </w:r>
      <w:r w:rsidR="003A5998" w:rsidRPr="003F5636">
        <w:rPr>
          <w:rFonts w:asciiTheme="majorHAnsi" w:hAnsiTheme="majorHAnsi" w:cs="Times New Roman"/>
        </w:rPr>
        <w:t>.</w:t>
      </w:r>
      <w:r w:rsidR="00D6591D" w:rsidRPr="003F5636">
        <w:rPr>
          <w:rFonts w:asciiTheme="majorHAnsi" w:hAnsiTheme="majorHAnsi" w:cs="Times New Roman"/>
        </w:rPr>
        <w:t xml:space="preserve"> </w:t>
      </w:r>
      <w:r w:rsidR="00EE0CD0" w:rsidRPr="003F5636">
        <w:rPr>
          <w:rFonts w:asciiTheme="majorHAnsi" w:hAnsiTheme="majorHAnsi" w:cs="Times New Roman"/>
        </w:rPr>
        <w:t>The team addressed</w:t>
      </w:r>
      <w:r w:rsidR="003A5998" w:rsidRPr="003F5636">
        <w:rPr>
          <w:rFonts w:asciiTheme="majorHAnsi" w:hAnsiTheme="majorHAnsi" w:cs="Times New Roman"/>
        </w:rPr>
        <w:t xml:space="preserve"> </w:t>
      </w:r>
      <w:r w:rsidR="00C6558B" w:rsidRPr="003F5636">
        <w:rPr>
          <w:rFonts w:asciiTheme="majorHAnsi" w:hAnsiTheme="majorHAnsi" w:cs="Times New Roman"/>
        </w:rPr>
        <w:t xml:space="preserve">critical </w:t>
      </w:r>
      <w:r w:rsidR="003A5998" w:rsidRPr="003F5636">
        <w:rPr>
          <w:rFonts w:asciiTheme="majorHAnsi" w:hAnsiTheme="majorHAnsi" w:cs="Times New Roman"/>
        </w:rPr>
        <w:t>components of reopening the State Schools</w:t>
      </w:r>
      <w:r w:rsidR="00C6558B" w:rsidRPr="003F5636">
        <w:rPr>
          <w:rFonts w:asciiTheme="majorHAnsi" w:hAnsiTheme="majorHAnsi" w:cs="Times New Roman"/>
        </w:rPr>
        <w:t xml:space="preserve"> </w:t>
      </w:r>
      <w:r w:rsidR="00D6591D" w:rsidRPr="003F5636">
        <w:rPr>
          <w:rFonts w:asciiTheme="majorHAnsi" w:hAnsiTheme="majorHAnsi" w:cs="Times New Roman"/>
        </w:rPr>
        <w:t>including</w:t>
      </w:r>
      <w:r w:rsidR="004C0D19" w:rsidRPr="003F5636">
        <w:rPr>
          <w:rFonts w:asciiTheme="majorHAnsi" w:eastAsia="Times New Roman" w:hAnsiTheme="majorHAnsi" w:cs="Times New Roman"/>
        </w:rPr>
        <w:t>: maintaining the health, wellness, and safety of the entire school community; maximizing student learning; and supporting educators and staff to adapt and respond to students’ needs.</w:t>
      </w:r>
      <w:r w:rsidRPr="003F5636">
        <w:rPr>
          <w:rFonts w:asciiTheme="majorHAnsi" w:eastAsia="Times New Roman" w:hAnsiTheme="majorHAnsi" w:cs="Times New Roman"/>
        </w:rPr>
        <w:t xml:space="preserve"> The following plan outlines expectations and protocols regarding the aforementioned critical components.</w:t>
      </w:r>
      <w:r w:rsidR="003F5636">
        <w:rPr>
          <w:rFonts w:asciiTheme="majorHAnsi" w:eastAsia="Times New Roman" w:hAnsiTheme="majorHAnsi" w:cs="Times New Roman"/>
        </w:rPr>
        <w:t xml:space="preserve"> Given the unfolding circumstances related to the spread of COVID-19, stakeholders need to be flexible regarding the reopening of the State Schools and the instructional delivery model </w:t>
      </w:r>
      <w:r w:rsidR="00E434E7">
        <w:rPr>
          <w:rFonts w:asciiTheme="majorHAnsi" w:eastAsia="Times New Roman" w:hAnsiTheme="majorHAnsi" w:cs="Times New Roman"/>
        </w:rPr>
        <w:t>(</w:t>
      </w:r>
      <w:r w:rsidR="00320771">
        <w:rPr>
          <w:rFonts w:asciiTheme="majorHAnsi" w:eastAsia="Times New Roman" w:hAnsiTheme="majorHAnsi" w:cs="Times New Roman"/>
        </w:rPr>
        <w:t xml:space="preserve">i.e., </w:t>
      </w:r>
      <w:r w:rsidR="00E434E7">
        <w:rPr>
          <w:rFonts w:asciiTheme="majorHAnsi" w:eastAsia="Times New Roman" w:hAnsiTheme="majorHAnsi" w:cs="Times New Roman"/>
        </w:rPr>
        <w:t xml:space="preserve">in-person learning model, remote learning model, </w:t>
      </w:r>
      <w:r w:rsidR="00FD5BA2">
        <w:rPr>
          <w:rFonts w:asciiTheme="majorHAnsi" w:eastAsia="Times New Roman" w:hAnsiTheme="majorHAnsi" w:cs="Times New Roman"/>
        </w:rPr>
        <w:t xml:space="preserve">and </w:t>
      </w:r>
      <w:r w:rsidR="00E434E7">
        <w:rPr>
          <w:rFonts w:asciiTheme="majorHAnsi" w:eastAsia="Times New Roman" w:hAnsiTheme="majorHAnsi" w:cs="Times New Roman"/>
        </w:rPr>
        <w:t>hybrid learning model) to be used.</w:t>
      </w:r>
      <w:r w:rsidR="00E42304">
        <w:rPr>
          <w:rFonts w:asciiTheme="majorHAnsi" w:eastAsia="Times New Roman" w:hAnsiTheme="majorHAnsi" w:cs="Times New Roman"/>
        </w:rPr>
        <w:t xml:space="preserve"> This plan has been updated for the 202</w:t>
      </w:r>
      <w:r w:rsidR="00616E21">
        <w:rPr>
          <w:rFonts w:asciiTheme="majorHAnsi" w:eastAsia="Times New Roman" w:hAnsiTheme="majorHAnsi" w:cs="Times New Roman"/>
        </w:rPr>
        <w:t>3</w:t>
      </w:r>
      <w:r w:rsidR="00E42304">
        <w:rPr>
          <w:rFonts w:asciiTheme="majorHAnsi" w:eastAsia="Times New Roman" w:hAnsiTheme="majorHAnsi" w:cs="Times New Roman"/>
        </w:rPr>
        <w:t>-2</w:t>
      </w:r>
      <w:r w:rsidR="00616E21">
        <w:rPr>
          <w:rFonts w:asciiTheme="majorHAnsi" w:eastAsia="Times New Roman" w:hAnsiTheme="majorHAnsi" w:cs="Times New Roman"/>
        </w:rPr>
        <w:t>4</w:t>
      </w:r>
      <w:r w:rsidR="00E42304">
        <w:rPr>
          <w:rFonts w:asciiTheme="majorHAnsi" w:eastAsia="Times New Roman" w:hAnsiTheme="majorHAnsi" w:cs="Times New Roman"/>
        </w:rPr>
        <w:t xml:space="preserve"> school year based on guidance from the CDC as well as data from </w:t>
      </w:r>
      <w:r w:rsidR="00E42304" w:rsidRPr="003F5636">
        <w:rPr>
          <w:rFonts w:asciiTheme="majorHAnsi" w:eastAsia="Times New Roman" w:hAnsiTheme="majorHAnsi" w:cs="Times New Roman"/>
        </w:rPr>
        <w:t>the Department of Public Health</w:t>
      </w:r>
      <w:r w:rsidR="00E42304">
        <w:rPr>
          <w:rFonts w:asciiTheme="majorHAnsi" w:eastAsia="Times New Roman" w:hAnsiTheme="majorHAnsi" w:cs="Times New Roman"/>
        </w:rPr>
        <w:t>.</w:t>
      </w:r>
    </w:p>
    <w:p w14:paraId="258FA4AA" w14:textId="12ACD205" w:rsidR="00E42304" w:rsidRDefault="00E42304" w:rsidP="00E42304">
      <w:pPr>
        <w:rPr>
          <w:rFonts w:asciiTheme="majorHAnsi" w:eastAsia="Times New Roman" w:hAnsiTheme="majorHAnsi" w:cs="Times New Roman"/>
        </w:rPr>
      </w:pPr>
    </w:p>
    <w:p w14:paraId="0B01CF81" w14:textId="5F82387D" w:rsidR="00E42304" w:rsidRDefault="00E42304" w:rsidP="00E42304">
      <w:pPr>
        <w:rPr>
          <w:rFonts w:asciiTheme="majorHAnsi" w:eastAsia="Times New Roman" w:hAnsiTheme="majorHAnsi" w:cs="Times New Roman"/>
        </w:rPr>
      </w:pPr>
    </w:p>
    <w:p w14:paraId="21BE0F32" w14:textId="77777777" w:rsidR="00E42304" w:rsidRPr="003F5636" w:rsidRDefault="00E42304" w:rsidP="00E42304">
      <w:pPr>
        <w:rPr>
          <w:rFonts w:asciiTheme="majorHAnsi" w:hAnsiTheme="majorHAnsi" w:cs="Times New Roman"/>
        </w:rPr>
      </w:pPr>
    </w:p>
    <w:p w14:paraId="36FD6991" w14:textId="0F6960FC" w:rsidR="00951BB4" w:rsidRPr="00DE0B76" w:rsidRDefault="00951BB4" w:rsidP="00F82421">
      <w:pPr>
        <w:jc w:val="center"/>
        <w:rPr>
          <w:rFonts w:asciiTheme="majorHAnsi" w:hAnsiTheme="majorHAnsi" w:cs="Times New Roman"/>
          <w:b/>
          <w:bCs/>
          <w:u w:val="single"/>
        </w:rPr>
      </w:pPr>
      <w:r w:rsidRPr="00DE0B76">
        <w:rPr>
          <w:rFonts w:asciiTheme="majorHAnsi" w:hAnsiTheme="majorHAnsi" w:cs="Times New Roman"/>
          <w:b/>
          <w:bCs/>
          <w:u w:val="single"/>
        </w:rPr>
        <w:t>Reopening Date</w:t>
      </w:r>
    </w:p>
    <w:p w14:paraId="32C7BF10" w14:textId="77777777" w:rsidR="00951BB4" w:rsidRPr="003F5636" w:rsidRDefault="00951BB4" w:rsidP="00951BB4">
      <w:pPr>
        <w:jc w:val="center"/>
        <w:rPr>
          <w:rFonts w:asciiTheme="majorHAnsi" w:hAnsiTheme="majorHAnsi" w:cs="Times New Roman"/>
          <w:u w:val="single"/>
        </w:rPr>
      </w:pPr>
    </w:p>
    <w:p w14:paraId="33F9850E" w14:textId="794F2A3A" w:rsidR="00951BB4" w:rsidRPr="003F5636" w:rsidRDefault="00951BB4" w:rsidP="00951BB4">
      <w:pPr>
        <w:rPr>
          <w:rFonts w:asciiTheme="majorHAnsi" w:hAnsiTheme="majorHAnsi" w:cs="Times New Roman"/>
        </w:rPr>
      </w:pPr>
      <w:r w:rsidRPr="003F5636">
        <w:rPr>
          <w:rFonts w:asciiTheme="majorHAnsi" w:hAnsiTheme="majorHAnsi" w:cs="Times New Roman"/>
        </w:rPr>
        <w:t xml:space="preserve">Regarding a school reopening date, </w:t>
      </w:r>
      <w:r w:rsidR="00E0053B" w:rsidRPr="003F5636">
        <w:rPr>
          <w:rFonts w:asciiTheme="majorHAnsi" w:hAnsiTheme="majorHAnsi" w:cs="Times New Roman"/>
        </w:rPr>
        <w:t>the</w:t>
      </w:r>
      <w:r w:rsidRPr="003F5636">
        <w:rPr>
          <w:rFonts w:asciiTheme="majorHAnsi" w:hAnsiTheme="majorHAnsi" w:cs="Times New Roman"/>
        </w:rPr>
        <w:t xml:space="preserve"> State School </w:t>
      </w:r>
      <w:r w:rsidR="00E0053B" w:rsidRPr="003F5636">
        <w:rPr>
          <w:rFonts w:asciiTheme="majorHAnsi" w:hAnsiTheme="majorHAnsi" w:cs="Times New Roman"/>
        </w:rPr>
        <w:t xml:space="preserve">will open </w:t>
      </w:r>
      <w:r w:rsidRPr="003F5636">
        <w:rPr>
          <w:rFonts w:asciiTheme="majorHAnsi" w:hAnsiTheme="majorHAnsi" w:cs="Times New Roman"/>
        </w:rPr>
        <w:t>in the fall in accordance with each school’s calendar shared with parents</w:t>
      </w:r>
      <w:r w:rsidR="00E42304">
        <w:rPr>
          <w:rFonts w:asciiTheme="majorHAnsi" w:hAnsiTheme="majorHAnsi" w:cs="Times New Roman"/>
        </w:rPr>
        <w:t>, the</w:t>
      </w:r>
      <w:r w:rsidRPr="003F5636">
        <w:rPr>
          <w:rFonts w:asciiTheme="majorHAnsi" w:hAnsiTheme="majorHAnsi" w:cs="Times New Roman"/>
        </w:rPr>
        <w:t xml:space="preserve"> local education agencies </w:t>
      </w:r>
      <w:r w:rsidR="00E42304">
        <w:rPr>
          <w:rFonts w:asciiTheme="majorHAnsi" w:hAnsiTheme="majorHAnsi" w:cs="Times New Roman"/>
        </w:rPr>
        <w:t xml:space="preserve">and on their respective websites </w:t>
      </w:r>
      <w:r w:rsidRPr="003F5636">
        <w:rPr>
          <w:rFonts w:asciiTheme="majorHAnsi" w:hAnsiTheme="majorHAnsi" w:cs="Times New Roman"/>
        </w:rPr>
        <w:t>in the spring of 202</w:t>
      </w:r>
      <w:r w:rsidR="00E42304">
        <w:rPr>
          <w:rFonts w:asciiTheme="majorHAnsi" w:hAnsiTheme="majorHAnsi" w:cs="Times New Roman"/>
        </w:rPr>
        <w:t xml:space="preserve">2. </w:t>
      </w:r>
      <w:r w:rsidR="00E0053B" w:rsidRPr="003F5636">
        <w:rPr>
          <w:rFonts w:asciiTheme="majorHAnsi" w:hAnsiTheme="majorHAnsi" w:cs="Times New Roman"/>
        </w:rPr>
        <w:t>P</w:t>
      </w:r>
      <w:r w:rsidRPr="003F5636">
        <w:rPr>
          <w:rFonts w:asciiTheme="majorHAnsi" w:hAnsiTheme="majorHAnsi" w:cs="Times New Roman"/>
        </w:rPr>
        <w:t xml:space="preserve">rotocols are </w:t>
      </w:r>
      <w:r w:rsidR="00E0053B" w:rsidRPr="003F5636">
        <w:rPr>
          <w:rFonts w:asciiTheme="majorHAnsi" w:hAnsiTheme="majorHAnsi" w:cs="Times New Roman"/>
        </w:rPr>
        <w:t>included</w:t>
      </w:r>
      <w:r w:rsidRPr="003F5636">
        <w:rPr>
          <w:rFonts w:asciiTheme="majorHAnsi" w:hAnsiTheme="majorHAnsi" w:cs="Times New Roman"/>
        </w:rPr>
        <w:t xml:space="preserve"> in this plan to reopen </w:t>
      </w:r>
      <w:r w:rsidR="00E0053B" w:rsidRPr="003F5636">
        <w:rPr>
          <w:rFonts w:asciiTheme="majorHAnsi" w:hAnsiTheme="majorHAnsi" w:cs="Times New Roman"/>
        </w:rPr>
        <w:t xml:space="preserve">the three </w:t>
      </w:r>
      <w:r w:rsidRPr="003F5636">
        <w:rPr>
          <w:rFonts w:asciiTheme="majorHAnsi" w:hAnsiTheme="majorHAnsi" w:cs="Times New Roman"/>
        </w:rPr>
        <w:t xml:space="preserve">schools on time while being </w:t>
      </w:r>
      <w:r w:rsidR="00E0053B" w:rsidRPr="003F5636">
        <w:rPr>
          <w:rFonts w:asciiTheme="majorHAnsi" w:eastAsia="Times New Roman" w:hAnsiTheme="majorHAnsi" w:cs="Times New Roman"/>
        </w:rPr>
        <w:t>ready to shift</w:t>
      </w:r>
      <w:r w:rsidR="00BF6477" w:rsidRPr="003F5636">
        <w:rPr>
          <w:rFonts w:asciiTheme="majorHAnsi" w:eastAsia="Times New Roman" w:hAnsiTheme="majorHAnsi" w:cs="Times New Roman"/>
        </w:rPr>
        <w:t xml:space="preserve"> from in-person learning to </w:t>
      </w:r>
      <w:r w:rsidRPr="003F5636">
        <w:rPr>
          <w:rFonts w:asciiTheme="majorHAnsi" w:eastAsia="Times New Roman" w:hAnsiTheme="majorHAnsi" w:cs="Times New Roman"/>
        </w:rPr>
        <w:t xml:space="preserve">remote learning for some or all students </w:t>
      </w:r>
      <w:r w:rsidR="00E0053B" w:rsidRPr="003F5636">
        <w:rPr>
          <w:rFonts w:asciiTheme="majorHAnsi" w:eastAsia="Times New Roman" w:hAnsiTheme="majorHAnsi" w:cs="Times New Roman"/>
        </w:rPr>
        <w:t xml:space="preserve">based on Community Spread Levels </w:t>
      </w:r>
      <w:r w:rsidR="00BF6477" w:rsidRPr="003F5636">
        <w:rPr>
          <w:rFonts w:asciiTheme="majorHAnsi" w:eastAsia="Times New Roman" w:hAnsiTheme="majorHAnsi" w:cs="Times New Roman"/>
        </w:rPr>
        <w:t xml:space="preserve">of COVID-19 </w:t>
      </w:r>
      <w:r w:rsidR="00E0053B" w:rsidRPr="003F5636">
        <w:rPr>
          <w:rFonts w:asciiTheme="majorHAnsi" w:eastAsia="Times New Roman" w:hAnsiTheme="majorHAnsi" w:cs="Times New Roman"/>
        </w:rPr>
        <w:t xml:space="preserve">as indicated by the </w:t>
      </w:r>
      <w:r w:rsidR="00E42304">
        <w:rPr>
          <w:rFonts w:asciiTheme="majorHAnsi" w:eastAsia="Times New Roman" w:hAnsiTheme="majorHAnsi" w:cs="Times New Roman"/>
        </w:rPr>
        <w:t xml:space="preserve">Georgia </w:t>
      </w:r>
      <w:r w:rsidR="00E0053B" w:rsidRPr="003F5636">
        <w:rPr>
          <w:rFonts w:asciiTheme="majorHAnsi" w:eastAsia="Times New Roman" w:hAnsiTheme="majorHAnsi" w:cs="Times New Roman"/>
        </w:rPr>
        <w:t xml:space="preserve">Department of Public Health. </w:t>
      </w:r>
    </w:p>
    <w:p w14:paraId="3DE59A5B" w14:textId="77777777" w:rsidR="00B11B4F" w:rsidRPr="003F5636" w:rsidRDefault="00B11B4F" w:rsidP="00951BB4">
      <w:pPr>
        <w:rPr>
          <w:rFonts w:asciiTheme="majorHAnsi" w:hAnsiTheme="majorHAnsi" w:cs="Times New Roman"/>
        </w:rPr>
      </w:pPr>
    </w:p>
    <w:p w14:paraId="44A8CA21" w14:textId="0807B674" w:rsidR="00293C52" w:rsidRPr="00F3210A" w:rsidRDefault="00EA06B1" w:rsidP="00F156A9">
      <w:pPr>
        <w:spacing w:after="360"/>
        <w:rPr>
          <w:rFonts w:asciiTheme="majorHAnsi" w:hAnsiTheme="majorHAnsi" w:cs="Times New Roman"/>
          <w:b/>
          <w:bCs/>
        </w:rPr>
      </w:pPr>
      <w:r>
        <w:rPr>
          <w:rFonts w:asciiTheme="majorHAnsi" w:hAnsiTheme="majorHAnsi" w:cs="Times New Roman"/>
          <w:bCs/>
        </w:rPr>
        <w:t xml:space="preserve">While we are no longer </w:t>
      </w:r>
      <w:proofErr w:type="gramStart"/>
      <w:r>
        <w:rPr>
          <w:rFonts w:asciiTheme="majorHAnsi" w:hAnsiTheme="majorHAnsi" w:cs="Times New Roman"/>
          <w:bCs/>
        </w:rPr>
        <w:t>in the midst of</w:t>
      </w:r>
      <w:proofErr w:type="gramEnd"/>
      <w:r>
        <w:rPr>
          <w:rFonts w:asciiTheme="majorHAnsi" w:hAnsiTheme="majorHAnsi" w:cs="Times New Roman"/>
          <w:bCs/>
        </w:rPr>
        <w:t xml:space="preserve"> </w:t>
      </w:r>
      <w:r w:rsidR="001B3BDB">
        <w:rPr>
          <w:rFonts w:asciiTheme="majorHAnsi" w:hAnsiTheme="majorHAnsi" w:cs="Times New Roman"/>
          <w:bCs/>
        </w:rPr>
        <w:t>the pandemic, t</w:t>
      </w:r>
      <w:r w:rsidR="00B11B4F" w:rsidRPr="003F5636">
        <w:rPr>
          <w:rFonts w:asciiTheme="majorHAnsi" w:hAnsiTheme="majorHAnsi" w:cs="Times New Roman"/>
          <w:bCs/>
        </w:rPr>
        <w:t>he reopening of the State Schools</w:t>
      </w:r>
      <w:r w:rsidR="00B11B4F" w:rsidRPr="003F5636">
        <w:rPr>
          <w:rFonts w:asciiTheme="majorHAnsi" w:hAnsiTheme="majorHAnsi" w:cs="Times New Roman"/>
          <w:b/>
          <w:bCs/>
        </w:rPr>
        <w:t xml:space="preserve"> </w:t>
      </w:r>
      <w:r w:rsidR="00B11B4F" w:rsidRPr="003F5636">
        <w:rPr>
          <w:rFonts w:asciiTheme="majorHAnsi" w:hAnsiTheme="majorHAnsi" w:cs="Times New Roman"/>
          <w:bCs/>
        </w:rPr>
        <w:t>is</w:t>
      </w:r>
      <w:r w:rsidR="00B11B4F" w:rsidRPr="003F5636">
        <w:rPr>
          <w:rFonts w:asciiTheme="majorHAnsi" w:hAnsiTheme="majorHAnsi" w:cs="Times New Roman"/>
        </w:rPr>
        <w:t xml:space="preserve"> </w:t>
      </w:r>
      <w:r w:rsidR="001B3BDB">
        <w:rPr>
          <w:rFonts w:asciiTheme="majorHAnsi" w:hAnsiTheme="majorHAnsi" w:cs="Times New Roman"/>
        </w:rPr>
        <w:t xml:space="preserve">still </w:t>
      </w:r>
      <w:r w:rsidR="00B11B4F" w:rsidRPr="003F5636">
        <w:rPr>
          <w:rFonts w:asciiTheme="majorHAnsi" w:hAnsiTheme="majorHAnsi" w:cs="Times New Roman"/>
        </w:rPr>
        <w:t xml:space="preserve">guided by the health, safety, and welfare of each member of the school community, as well as their family members. The schools are ready to support varying degrees of quarantine </w:t>
      </w:r>
      <w:r w:rsidR="00E42304">
        <w:rPr>
          <w:rFonts w:asciiTheme="majorHAnsi" w:hAnsiTheme="majorHAnsi" w:cs="Times New Roman"/>
        </w:rPr>
        <w:t xml:space="preserve">as needed </w:t>
      </w:r>
      <w:r w:rsidR="00B11B4F" w:rsidRPr="003F5636">
        <w:rPr>
          <w:rFonts w:asciiTheme="majorHAnsi" w:hAnsiTheme="majorHAnsi" w:cs="Times New Roman"/>
        </w:rPr>
        <w:t>(groups of learners utilizing remote learning and/or staff working remotely). Some at-risk staff members may need modified duties but may still be able to support remote learning.</w:t>
      </w:r>
      <w:r w:rsidR="007E2275">
        <w:rPr>
          <w:rFonts w:asciiTheme="majorHAnsi" w:hAnsiTheme="majorHAnsi" w:cs="Times New Roman"/>
        </w:rPr>
        <w:t xml:space="preserve"> </w:t>
      </w:r>
      <w:r w:rsidR="007E2275" w:rsidRPr="00F3210A">
        <w:rPr>
          <w:rFonts w:asciiTheme="majorHAnsi" w:hAnsiTheme="majorHAnsi" w:cs="Times New Roman"/>
          <w:b/>
          <w:bCs/>
          <w:highlight w:val="yellow"/>
        </w:rPr>
        <w:t>All school</w:t>
      </w:r>
      <w:r w:rsidR="00F3210A" w:rsidRPr="00F3210A">
        <w:rPr>
          <w:rFonts w:asciiTheme="majorHAnsi" w:hAnsiTheme="majorHAnsi" w:cs="Times New Roman"/>
          <w:b/>
          <w:bCs/>
          <w:highlight w:val="yellow"/>
        </w:rPr>
        <w:t xml:space="preserve">s have </w:t>
      </w:r>
      <w:proofErr w:type="gramStart"/>
      <w:r w:rsidR="00F3210A" w:rsidRPr="00F3210A">
        <w:rPr>
          <w:rFonts w:asciiTheme="majorHAnsi" w:hAnsiTheme="majorHAnsi" w:cs="Times New Roman"/>
          <w:b/>
          <w:bCs/>
          <w:highlight w:val="yellow"/>
        </w:rPr>
        <w:t>return</w:t>
      </w:r>
      <w:proofErr w:type="gramEnd"/>
      <w:r w:rsidR="00F3210A" w:rsidRPr="00F3210A">
        <w:rPr>
          <w:rFonts w:asciiTheme="majorHAnsi" w:hAnsiTheme="majorHAnsi" w:cs="Times New Roman"/>
          <w:b/>
          <w:bCs/>
          <w:highlight w:val="yellow"/>
        </w:rPr>
        <w:t xml:space="preserve"> to 100% in-person instruction.</w:t>
      </w:r>
      <w:r w:rsidR="007E2275" w:rsidRPr="00F3210A">
        <w:rPr>
          <w:rFonts w:asciiTheme="majorHAnsi" w:hAnsiTheme="majorHAnsi" w:cs="Times New Roman"/>
          <w:b/>
          <w:bCs/>
        </w:rPr>
        <w:t xml:space="preserve"> </w:t>
      </w:r>
    </w:p>
    <w:p w14:paraId="51A181D9" w14:textId="1C19831F" w:rsidR="00293C52" w:rsidRPr="00DE0B76" w:rsidRDefault="00F6452A" w:rsidP="00BC16DF">
      <w:pPr>
        <w:jc w:val="center"/>
        <w:rPr>
          <w:rFonts w:asciiTheme="majorHAnsi" w:hAnsiTheme="majorHAnsi" w:cs="Times New Roman"/>
          <w:b/>
          <w:bCs/>
          <w:u w:val="single"/>
        </w:rPr>
      </w:pPr>
      <w:r w:rsidRPr="00DE0B76">
        <w:rPr>
          <w:rFonts w:asciiTheme="majorHAnsi" w:hAnsiTheme="majorHAnsi" w:cs="Times New Roman"/>
          <w:b/>
          <w:bCs/>
          <w:u w:val="single"/>
        </w:rPr>
        <w:t>Reopening of the State Schools Focus Areas</w:t>
      </w:r>
    </w:p>
    <w:p w14:paraId="12C9ABF1" w14:textId="77777777" w:rsidR="00F6452A" w:rsidRPr="003F5636" w:rsidRDefault="00F6452A" w:rsidP="00BC16DF">
      <w:pPr>
        <w:rPr>
          <w:rFonts w:asciiTheme="majorHAnsi" w:hAnsiTheme="majorHAnsi" w:cs="Times New Roman"/>
        </w:rPr>
      </w:pPr>
    </w:p>
    <w:p w14:paraId="58FC956D" w14:textId="7270CC8E" w:rsidR="00991544" w:rsidRPr="003F5636" w:rsidRDefault="00F6452A" w:rsidP="00BC16DF">
      <w:pPr>
        <w:rPr>
          <w:rFonts w:asciiTheme="majorHAnsi" w:hAnsiTheme="majorHAnsi" w:cs="Times New Roman"/>
        </w:rPr>
      </w:pPr>
      <w:proofErr w:type="gramStart"/>
      <w:r w:rsidRPr="003F5636">
        <w:rPr>
          <w:rFonts w:asciiTheme="majorHAnsi" w:hAnsiTheme="majorHAnsi" w:cs="Times New Roman"/>
        </w:rPr>
        <w:t>In order for</w:t>
      </w:r>
      <w:proofErr w:type="gramEnd"/>
      <w:r w:rsidRPr="003F5636">
        <w:rPr>
          <w:rFonts w:asciiTheme="majorHAnsi" w:hAnsiTheme="majorHAnsi" w:cs="Times New Roman"/>
        </w:rPr>
        <w:t xml:space="preserve"> the State Schools to reopen as safely as possible and promote instruction and learning, </w:t>
      </w:r>
      <w:r w:rsidR="00E42304">
        <w:rPr>
          <w:rFonts w:asciiTheme="majorHAnsi" w:hAnsiTheme="majorHAnsi" w:cs="Times New Roman"/>
        </w:rPr>
        <w:t xml:space="preserve">the </w:t>
      </w:r>
      <w:r w:rsidR="009B174D">
        <w:rPr>
          <w:rFonts w:asciiTheme="majorHAnsi" w:hAnsiTheme="majorHAnsi" w:cs="Times New Roman"/>
        </w:rPr>
        <w:t xml:space="preserve">primary </w:t>
      </w:r>
      <w:r w:rsidR="00DE0B76">
        <w:rPr>
          <w:rFonts w:asciiTheme="majorHAnsi" w:hAnsiTheme="majorHAnsi" w:cs="Times New Roman"/>
        </w:rPr>
        <w:t>f</w:t>
      </w:r>
      <w:r w:rsidRPr="009B174D">
        <w:rPr>
          <w:rFonts w:asciiTheme="majorHAnsi" w:hAnsiTheme="majorHAnsi" w:cs="Times New Roman"/>
        </w:rPr>
        <w:t xml:space="preserve">ocus areas </w:t>
      </w:r>
      <w:r w:rsidR="009B0994" w:rsidRPr="009B174D">
        <w:rPr>
          <w:rFonts w:asciiTheme="majorHAnsi" w:hAnsiTheme="majorHAnsi" w:cs="Times New Roman"/>
        </w:rPr>
        <w:t>will be implemented in accordance with the reopening plan</w:t>
      </w:r>
      <w:r w:rsidRPr="009B174D">
        <w:rPr>
          <w:rFonts w:asciiTheme="majorHAnsi" w:hAnsiTheme="majorHAnsi" w:cs="Times New Roman"/>
        </w:rPr>
        <w:t>. Each focus area</w:t>
      </w:r>
      <w:r w:rsidRPr="003F5636">
        <w:rPr>
          <w:rFonts w:asciiTheme="majorHAnsi" w:hAnsiTheme="majorHAnsi" w:cs="Times New Roman"/>
        </w:rPr>
        <w:t xml:space="preserve"> is discussed in this plan.</w:t>
      </w:r>
      <w:r w:rsidR="004A5E6B" w:rsidRPr="003F5636">
        <w:rPr>
          <w:rFonts w:asciiTheme="majorHAnsi" w:hAnsiTheme="majorHAnsi" w:cs="Times New Roman"/>
        </w:rPr>
        <w:t xml:space="preserve"> Each school is expected</w:t>
      </w:r>
      <w:r w:rsidR="00F82893" w:rsidRPr="003F5636">
        <w:rPr>
          <w:rFonts w:asciiTheme="majorHAnsi" w:hAnsiTheme="majorHAnsi" w:cs="Times New Roman"/>
        </w:rPr>
        <w:t xml:space="preserve"> to:</w:t>
      </w:r>
    </w:p>
    <w:p w14:paraId="5D728355" w14:textId="77777777" w:rsidR="00C53972" w:rsidRPr="003F5636" w:rsidRDefault="00C53972" w:rsidP="00C53972">
      <w:pPr>
        <w:rPr>
          <w:rFonts w:asciiTheme="majorHAnsi" w:hAnsiTheme="majorHAnsi" w:cs="Times New Roman"/>
        </w:rPr>
      </w:pPr>
    </w:p>
    <w:p w14:paraId="6D4E3C75" w14:textId="32738B81" w:rsidR="00D412B5" w:rsidRPr="003F5636" w:rsidRDefault="00D412B5" w:rsidP="00D6591D">
      <w:pPr>
        <w:numPr>
          <w:ilvl w:val="0"/>
          <w:numId w:val="6"/>
        </w:numPr>
        <w:rPr>
          <w:rFonts w:asciiTheme="majorHAnsi" w:eastAsia="Times New Roman" w:hAnsiTheme="majorHAnsi" w:cs="Times New Roman"/>
        </w:rPr>
      </w:pPr>
      <w:r w:rsidRPr="003F5636">
        <w:rPr>
          <w:rFonts w:asciiTheme="majorHAnsi" w:eastAsia="Times New Roman" w:hAnsiTheme="majorHAnsi" w:cs="Times New Roman"/>
        </w:rPr>
        <w:t>M</w:t>
      </w:r>
      <w:r w:rsidR="00F82893" w:rsidRPr="003F5636">
        <w:rPr>
          <w:rFonts w:asciiTheme="majorHAnsi" w:eastAsia="Times New Roman" w:hAnsiTheme="majorHAnsi" w:cs="Times New Roman"/>
        </w:rPr>
        <w:t>aintain</w:t>
      </w:r>
      <w:r w:rsidR="00991544" w:rsidRPr="003F5636">
        <w:rPr>
          <w:rFonts w:asciiTheme="majorHAnsi" w:eastAsia="Times New Roman" w:hAnsiTheme="majorHAnsi" w:cs="Times New Roman"/>
        </w:rPr>
        <w:t xml:space="preserve"> </w:t>
      </w:r>
      <w:r w:rsidR="00AB6E7F" w:rsidRPr="003F5636">
        <w:rPr>
          <w:rFonts w:asciiTheme="majorHAnsi" w:eastAsia="Times New Roman" w:hAnsiTheme="majorHAnsi" w:cs="Times New Roman"/>
        </w:rPr>
        <w:t xml:space="preserve">the </w:t>
      </w:r>
      <w:r w:rsidR="00991544" w:rsidRPr="003F5636">
        <w:rPr>
          <w:rFonts w:asciiTheme="majorHAnsi" w:eastAsia="Times New Roman" w:hAnsiTheme="majorHAnsi" w:cs="Times New Roman"/>
        </w:rPr>
        <w:t xml:space="preserve">health, wellness, and safety </w:t>
      </w:r>
      <w:r w:rsidRPr="003F5636">
        <w:rPr>
          <w:rFonts w:asciiTheme="majorHAnsi" w:eastAsia="Times New Roman" w:hAnsiTheme="majorHAnsi" w:cs="Times New Roman"/>
        </w:rPr>
        <w:t>of the entire school community</w:t>
      </w:r>
      <w:r w:rsidR="00E0108A" w:rsidRPr="003F5636">
        <w:rPr>
          <w:rFonts w:asciiTheme="majorHAnsi" w:eastAsia="Times New Roman" w:hAnsiTheme="majorHAnsi" w:cs="Times New Roman"/>
        </w:rPr>
        <w:t xml:space="preserve"> by:</w:t>
      </w:r>
    </w:p>
    <w:p w14:paraId="59237501" w14:textId="6ED37B58" w:rsidR="00346193" w:rsidRPr="003F5636" w:rsidRDefault="00346193" w:rsidP="00346193">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 xml:space="preserve">Ensuring compliance with the </w:t>
      </w:r>
      <w:r w:rsidR="00D30719" w:rsidRPr="003F5636">
        <w:rPr>
          <w:rFonts w:asciiTheme="majorHAnsi" w:eastAsia="Times New Roman" w:hAnsiTheme="majorHAnsi" w:cs="Times New Roman"/>
        </w:rPr>
        <w:t>Center for Disease Control’s (CDC)</w:t>
      </w:r>
      <w:r w:rsidRPr="003F5636">
        <w:rPr>
          <w:rFonts w:asciiTheme="majorHAnsi" w:eastAsia="Times New Roman" w:hAnsiTheme="majorHAnsi" w:cs="Times New Roman"/>
        </w:rPr>
        <w:t xml:space="preserve"> </w:t>
      </w:r>
      <w:r w:rsidR="008F2CE9" w:rsidRPr="003F5636">
        <w:rPr>
          <w:rFonts w:asciiTheme="majorHAnsi" w:eastAsia="Times New Roman" w:hAnsiTheme="majorHAnsi" w:cs="Times New Roman"/>
        </w:rPr>
        <w:t xml:space="preserve">and Department of Public Health’s </w:t>
      </w:r>
      <w:r w:rsidRPr="003F5636">
        <w:rPr>
          <w:rFonts w:asciiTheme="majorHAnsi" w:eastAsia="Times New Roman" w:hAnsiTheme="majorHAnsi" w:cs="Times New Roman"/>
        </w:rPr>
        <w:t>guidance for cleaning and disinfecting schools;</w:t>
      </w:r>
    </w:p>
    <w:p w14:paraId="5563D2C4" w14:textId="184AD313" w:rsidR="00346193" w:rsidRPr="003F5636" w:rsidRDefault="00346193" w:rsidP="00346193">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lastRenderedPageBreak/>
        <w:t>Purchasing Personal Protection Equipment (PPE) for students and staff</w:t>
      </w:r>
      <w:r w:rsidR="00E42304">
        <w:rPr>
          <w:rFonts w:asciiTheme="majorHAnsi" w:eastAsia="Times New Roman" w:hAnsiTheme="majorHAnsi" w:cs="Times New Roman"/>
        </w:rPr>
        <w:t xml:space="preserve"> (as needed</w:t>
      </w:r>
      <w:proofErr w:type="gramStart"/>
      <w:r w:rsidR="00E42304">
        <w:rPr>
          <w:rFonts w:asciiTheme="majorHAnsi" w:eastAsia="Times New Roman" w:hAnsiTheme="majorHAnsi" w:cs="Times New Roman"/>
        </w:rPr>
        <w:t>)</w:t>
      </w:r>
      <w:r w:rsidRPr="003F5636">
        <w:rPr>
          <w:rFonts w:asciiTheme="majorHAnsi" w:eastAsia="Times New Roman" w:hAnsiTheme="majorHAnsi" w:cs="Times New Roman"/>
        </w:rPr>
        <w:t>;</w:t>
      </w:r>
      <w:proofErr w:type="gramEnd"/>
    </w:p>
    <w:p w14:paraId="0BD6F60A" w14:textId="66AD0479" w:rsidR="00EA4C3D" w:rsidRPr="003F5636" w:rsidRDefault="00E0108A"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Promoting</w:t>
      </w:r>
      <w:r w:rsidR="00EA4C3D" w:rsidRPr="003F5636">
        <w:rPr>
          <w:rFonts w:asciiTheme="majorHAnsi" w:eastAsia="Times New Roman" w:hAnsiTheme="majorHAnsi" w:cs="Times New Roman"/>
        </w:rPr>
        <w:t xml:space="preserve"> behaviors that reduce the spread of COVID-19</w:t>
      </w:r>
      <w:r w:rsidRPr="003F5636">
        <w:rPr>
          <w:rFonts w:asciiTheme="majorHAnsi" w:eastAsia="Times New Roman" w:hAnsiTheme="majorHAnsi" w:cs="Times New Roman"/>
        </w:rPr>
        <w:t>;</w:t>
      </w:r>
    </w:p>
    <w:p w14:paraId="659B5E5D" w14:textId="7CA3F8F1" w:rsidR="009456AA" w:rsidRPr="003F5636" w:rsidRDefault="00D412B5"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E</w:t>
      </w:r>
      <w:r w:rsidR="00E0108A" w:rsidRPr="003F5636">
        <w:rPr>
          <w:rFonts w:asciiTheme="majorHAnsi" w:eastAsia="Times New Roman" w:hAnsiTheme="majorHAnsi" w:cs="Times New Roman"/>
        </w:rPr>
        <w:t>nsuring</w:t>
      </w:r>
      <w:r w:rsidR="001B7117" w:rsidRPr="003F5636">
        <w:rPr>
          <w:rFonts w:asciiTheme="majorHAnsi" w:eastAsia="Times New Roman" w:hAnsiTheme="majorHAnsi" w:cs="Times New Roman"/>
        </w:rPr>
        <w:t xml:space="preserve"> </w:t>
      </w:r>
      <w:r w:rsidR="00991544" w:rsidRPr="003F5636">
        <w:rPr>
          <w:rFonts w:asciiTheme="majorHAnsi" w:eastAsia="Times New Roman" w:hAnsiTheme="majorHAnsi" w:cs="Times New Roman"/>
        </w:rPr>
        <w:t xml:space="preserve">compliance with </w:t>
      </w:r>
      <w:r w:rsidR="001B7117" w:rsidRPr="003F5636">
        <w:rPr>
          <w:rFonts w:asciiTheme="majorHAnsi" w:eastAsia="Times New Roman" w:hAnsiTheme="majorHAnsi" w:cs="Times New Roman"/>
        </w:rPr>
        <w:t xml:space="preserve">the </w:t>
      </w:r>
      <w:r w:rsidR="00D30719" w:rsidRPr="003F5636">
        <w:rPr>
          <w:rFonts w:asciiTheme="majorHAnsi" w:eastAsia="Times New Roman" w:hAnsiTheme="majorHAnsi" w:cs="Times New Roman"/>
        </w:rPr>
        <w:t>CDC’s</w:t>
      </w:r>
      <w:r w:rsidR="008F2CE9" w:rsidRPr="003F5636">
        <w:rPr>
          <w:rFonts w:asciiTheme="majorHAnsi" w:eastAsia="Times New Roman" w:hAnsiTheme="majorHAnsi" w:cs="Times New Roman"/>
        </w:rPr>
        <w:t xml:space="preserve"> and Department of Public Health’s</w:t>
      </w:r>
      <w:r w:rsidRPr="003F5636">
        <w:rPr>
          <w:rFonts w:asciiTheme="majorHAnsi" w:eastAsia="Times New Roman" w:hAnsiTheme="majorHAnsi" w:cs="Times New Roman"/>
        </w:rPr>
        <w:t xml:space="preserve"> </w:t>
      </w:r>
      <w:r w:rsidR="00AB6E7F" w:rsidRPr="003F5636">
        <w:rPr>
          <w:rFonts w:asciiTheme="majorHAnsi" w:eastAsia="Times New Roman" w:hAnsiTheme="majorHAnsi" w:cs="Times New Roman"/>
        </w:rPr>
        <w:t xml:space="preserve">physical </w:t>
      </w:r>
      <w:r w:rsidR="00991544" w:rsidRPr="003F5636">
        <w:rPr>
          <w:rFonts w:asciiTheme="majorHAnsi" w:eastAsia="Times New Roman" w:hAnsiTheme="majorHAnsi" w:cs="Times New Roman"/>
        </w:rPr>
        <w:t>distancing</w:t>
      </w:r>
      <w:r w:rsidR="001B7117" w:rsidRPr="003F5636">
        <w:rPr>
          <w:rFonts w:asciiTheme="majorHAnsi" w:eastAsia="Times New Roman" w:hAnsiTheme="majorHAnsi" w:cs="Times New Roman"/>
        </w:rPr>
        <w:t xml:space="preserve"> guidance</w:t>
      </w:r>
      <w:r w:rsidR="00E0108A" w:rsidRPr="003F5636">
        <w:rPr>
          <w:rFonts w:asciiTheme="majorHAnsi" w:eastAsia="Times New Roman" w:hAnsiTheme="majorHAnsi" w:cs="Times New Roman"/>
        </w:rPr>
        <w:t>;</w:t>
      </w:r>
    </w:p>
    <w:p w14:paraId="7305B480" w14:textId="3897FAAE" w:rsidR="009456AA" w:rsidRPr="003F5636" w:rsidRDefault="009456AA"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Implement</w:t>
      </w:r>
      <w:r w:rsidR="00E0108A" w:rsidRPr="003F5636">
        <w:rPr>
          <w:rFonts w:asciiTheme="majorHAnsi" w:eastAsia="Times New Roman" w:hAnsiTheme="majorHAnsi" w:cs="Times New Roman"/>
        </w:rPr>
        <w:t>ing</w:t>
      </w:r>
      <w:r w:rsidR="001B7117" w:rsidRPr="003F5636">
        <w:rPr>
          <w:rFonts w:asciiTheme="majorHAnsi" w:eastAsia="Times New Roman" w:hAnsiTheme="majorHAnsi" w:cs="Times New Roman"/>
        </w:rPr>
        <w:t xml:space="preserve"> </w:t>
      </w:r>
      <w:r w:rsidRPr="003F5636">
        <w:rPr>
          <w:rFonts w:asciiTheme="majorHAnsi" w:eastAsia="Times New Roman" w:hAnsiTheme="majorHAnsi" w:cs="Times New Roman"/>
        </w:rPr>
        <w:t>cultural responsiveness</w:t>
      </w:r>
      <w:r w:rsidR="00E0108A" w:rsidRPr="003F5636">
        <w:rPr>
          <w:rFonts w:asciiTheme="majorHAnsi" w:eastAsia="Times New Roman" w:hAnsiTheme="majorHAnsi" w:cs="Times New Roman"/>
        </w:rPr>
        <w:t>;</w:t>
      </w:r>
    </w:p>
    <w:p w14:paraId="6CFD572E" w14:textId="25214BF9" w:rsidR="00991544" w:rsidRPr="003F5636" w:rsidRDefault="009456AA"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Implement</w:t>
      </w:r>
      <w:r w:rsidR="00E0108A" w:rsidRPr="003F5636">
        <w:rPr>
          <w:rFonts w:asciiTheme="majorHAnsi" w:eastAsia="Times New Roman" w:hAnsiTheme="majorHAnsi" w:cs="Times New Roman"/>
        </w:rPr>
        <w:t>ing</w:t>
      </w:r>
      <w:r w:rsidRPr="003F5636">
        <w:rPr>
          <w:rFonts w:asciiTheme="majorHAnsi" w:eastAsia="Times New Roman" w:hAnsiTheme="majorHAnsi" w:cs="Times New Roman"/>
        </w:rPr>
        <w:t xml:space="preserve"> </w:t>
      </w:r>
      <w:r w:rsidR="001B7117" w:rsidRPr="003F5636">
        <w:rPr>
          <w:rFonts w:asciiTheme="majorHAnsi" w:eastAsia="Times New Roman" w:hAnsiTheme="majorHAnsi" w:cs="Times New Roman"/>
        </w:rPr>
        <w:t xml:space="preserve">a </w:t>
      </w:r>
      <w:r w:rsidR="00AB6E7F" w:rsidRPr="003F5636">
        <w:rPr>
          <w:rFonts w:asciiTheme="majorHAnsi" w:eastAsia="Times New Roman" w:hAnsiTheme="majorHAnsi" w:cs="Times New Roman"/>
        </w:rPr>
        <w:t xml:space="preserve">trauma-informed approach to </w:t>
      </w:r>
      <w:r w:rsidR="001B7117" w:rsidRPr="003F5636">
        <w:rPr>
          <w:rFonts w:asciiTheme="majorHAnsi" w:eastAsia="Times New Roman" w:hAnsiTheme="majorHAnsi" w:cs="Times New Roman"/>
        </w:rPr>
        <w:t xml:space="preserve">providing </w:t>
      </w:r>
      <w:r w:rsidR="00AB6E7F" w:rsidRPr="003F5636">
        <w:rPr>
          <w:rFonts w:asciiTheme="majorHAnsi" w:eastAsia="Times New Roman" w:hAnsiTheme="majorHAnsi" w:cs="Times New Roman"/>
        </w:rPr>
        <w:t>sup</w:t>
      </w:r>
      <w:r w:rsidR="001B7117" w:rsidRPr="003F5636">
        <w:rPr>
          <w:rFonts w:asciiTheme="majorHAnsi" w:eastAsia="Times New Roman" w:hAnsiTheme="majorHAnsi" w:cs="Times New Roman"/>
        </w:rPr>
        <w:t>ports and interventions</w:t>
      </w:r>
      <w:r w:rsidR="00E0108A" w:rsidRPr="003F5636">
        <w:rPr>
          <w:rFonts w:asciiTheme="majorHAnsi" w:eastAsia="Times New Roman" w:hAnsiTheme="majorHAnsi" w:cs="Times New Roman"/>
        </w:rPr>
        <w:t>; and</w:t>
      </w:r>
    </w:p>
    <w:p w14:paraId="420C0F58" w14:textId="7D04D4BD" w:rsidR="00C02DE4" w:rsidRPr="003F5636" w:rsidRDefault="00E0108A"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Providing</w:t>
      </w:r>
      <w:r w:rsidR="00C02DE4" w:rsidRPr="003F5636">
        <w:rPr>
          <w:rFonts w:asciiTheme="majorHAnsi" w:eastAsia="Times New Roman" w:hAnsiTheme="majorHAnsi" w:cs="Times New Roman"/>
        </w:rPr>
        <w:t xml:space="preserve"> nutritious meals</w:t>
      </w:r>
      <w:r w:rsidR="00FA5261" w:rsidRPr="003F5636">
        <w:rPr>
          <w:rFonts w:asciiTheme="majorHAnsi" w:eastAsia="Times New Roman" w:hAnsiTheme="majorHAnsi" w:cs="Times New Roman"/>
        </w:rPr>
        <w:t xml:space="preserve"> for students </w:t>
      </w:r>
      <w:r w:rsidR="002D5B8C" w:rsidRPr="003F5636">
        <w:rPr>
          <w:rFonts w:asciiTheme="majorHAnsi" w:eastAsia="Times New Roman" w:hAnsiTheme="majorHAnsi" w:cs="Times New Roman"/>
        </w:rPr>
        <w:t xml:space="preserve">that are </w:t>
      </w:r>
      <w:r w:rsidR="00FA5261" w:rsidRPr="003F5636">
        <w:rPr>
          <w:rFonts w:asciiTheme="majorHAnsi" w:eastAsia="Times New Roman" w:hAnsiTheme="majorHAnsi" w:cs="Times New Roman"/>
        </w:rPr>
        <w:t>involved in an in-person, r</w:t>
      </w:r>
      <w:r w:rsidR="002D5B8C" w:rsidRPr="003F5636">
        <w:rPr>
          <w:rFonts w:asciiTheme="majorHAnsi" w:eastAsia="Times New Roman" w:hAnsiTheme="majorHAnsi" w:cs="Times New Roman"/>
        </w:rPr>
        <w:t>emote, or hybrid learning model</w:t>
      </w:r>
    </w:p>
    <w:p w14:paraId="18EC911D" w14:textId="763DC512" w:rsidR="00EA4C3D" w:rsidRPr="003F5636" w:rsidRDefault="00EA4C3D" w:rsidP="00D6591D">
      <w:pPr>
        <w:numPr>
          <w:ilvl w:val="0"/>
          <w:numId w:val="6"/>
        </w:numPr>
        <w:rPr>
          <w:rFonts w:asciiTheme="majorHAnsi" w:eastAsia="Times New Roman" w:hAnsiTheme="majorHAnsi" w:cs="Times New Roman"/>
        </w:rPr>
      </w:pPr>
      <w:r w:rsidRPr="003F5636">
        <w:rPr>
          <w:rFonts w:asciiTheme="majorHAnsi" w:eastAsia="Times New Roman" w:hAnsiTheme="majorHAnsi" w:cs="Times New Roman"/>
        </w:rPr>
        <w:t>M</w:t>
      </w:r>
      <w:r w:rsidR="00AC4A86" w:rsidRPr="003F5636">
        <w:rPr>
          <w:rFonts w:asciiTheme="majorHAnsi" w:eastAsia="Times New Roman" w:hAnsiTheme="majorHAnsi" w:cs="Times New Roman"/>
        </w:rPr>
        <w:t xml:space="preserve">aximize </w:t>
      </w:r>
      <w:r w:rsidR="00BF6477" w:rsidRPr="003F5636">
        <w:rPr>
          <w:rFonts w:asciiTheme="majorHAnsi" w:eastAsia="Times New Roman" w:hAnsiTheme="majorHAnsi" w:cs="Times New Roman"/>
        </w:rPr>
        <w:t xml:space="preserve">student learning </w:t>
      </w:r>
      <w:r w:rsidR="00E0108A" w:rsidRPr="003F5636">
        <w:rPr>
          <w:rFonts w:asciiTheme="majorHAnsi" w:eastAsia="Times New Roman" w:hAnsiTheme="majorHAnsi" w:cs="Times New Roman"/>
        </w:rPr>
        <w:t>by</w:t>
      </w:r>
      <w:r w:rsidRPr="003F5636">
        <w:rPr>
          <w:rFonts w:asciiTheme="majorHAnsi" w:eastAsia="Times New Roman" w:hAnsiTheme="majorHAnsi" w:cs="Times New Roman"/>
        </w:rPr>
        <w:t>:</w:t>
      </w:r>
    </w:p>
    <w:p w14:paraId="321CC2FF" w14:textId="5CA56469" w:rsidR="00EA4C3D" w:rsidRPr="003F5636" w:rsidRDefault="00C02A0C"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Assessing students’ academic regression and learning loss;</w:t>
      </w:r>
    </w:p>
    <w:p w14:paraId="65933D59" w14:textId="07F100F9" w:rsidR="00C02A0C" w:rsidRPr="003F5636" w:rsidRDefault="00C02A0C"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Implementing evidenced based practices to closing the achievement gap;</w:t>
      </w:r>
    </w:p>
    <w:p w14:paraId="41605BD5" w14:textId="77777777" w:rsidR="00C02A0C" w:rsidRPr="003F5636" w:rsidRDefault="00E0108A"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 xml:space="preserve">Implementing Individualized Education Program plans; </w:t>
      </w:r>
    </w:p>
    <w:p w14:paraId="0574B13F" w14:textId="4DB766A6" w:rsidR="00EA4C3D" w:rsidRPr="003F5636" w:rsidRDefault="00C02A0C"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 xml:space="preserve">Utilizing student data to inform instruction; </w:t>
      </w:r>
    </w:p>
    <w:p w14:paraId="4E065EB8" w14:textId="381EEECD" w:rsidR="00991544" w:rsidRPr="003F5636" w:rsidRDefault="00EA4C3D"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Implement</w:t>
      </w:r>
      <w:r w:rsidR="00E0108A" w:rsidRPr="003F5636">
        <w:rPr>
          <w:rFonts w:asciiTheme="majorHAnsi" w:eastAsia="Times New Roman" w:hAnsiTheme="majorHAnsi" w:cs="Times New Roman"/>
        </w:rPr>
        <w:t>ing</w:t>
      </w:r>
      <w:r w:rsidRPr="003F5636">
        <w:rPr>
          <w:rFonts w:asciiTheme="majorHAnsi" w:eastAsia="Times New Roman" w:hAnsiTheme="majorHAnsi" w:cs="Times New Roman"/>
        </w:rPr>
        <w:t xml:space="preserve"> instructional </w:t>
      </w:r>
      <w:r w:rsidR="00AB6E7F" w:rsidRPr="003F5636">
        <w:rPr>
          <w:rFonts w:asciiTheme="majorHAnsi" w:eastAsia="Times New Roman" w:hAnsiTheme="majorHAnsi" w:cs="Times New Roman"/>
        </w:rPr>
        <w:t>differentiation</w:t>
      </w:r>
      <w:r w:rsidR="007867A4" w:rsidRPr="003F5636">
        <w:rPr>
          <w:rFonts w:asciiTheme="majorHAnsi" w:eastAsia="Times New Roman" w:hAnsiTheme="majorHAnsi" w:cs="Times New Roman"/>
        </w:rPr>
        <w:t>;</w:t>
      </w:r>
      <w:r w:rsidR="00BF6477" w:rsidRPr="003F5636">
        <w:rPr>
          <w:rFonts w:asciiTheme="majorHAnsi" w:eastAsia="Times New Roman" w:hAnsiTheme="majorHAnsi" w:cs="Times New Roman"/>
        </w:rPr>
        <w:t xml:space="preserve"> </w:t>
      </w:r>
    </w:p>
    <w:p w14:paraId="0FE9BD48" w14:textId="6828F523" w:rsidR="007867A4" w:rsidRPr="003F5636" w:rsidRDefault="007867A4"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Participating in the Multi-tiered System of Supports cohort</w:t>
      </w:r>
      <w:r w:rsidR="00BF6477" w:rsidRPr="003F5636">
        <w:rPr>
          <w:rFonts w:asciiTheme="majorHAnsi" w:eastAsia="Times New Roman" w:hAnsiTheme="majorHAnsi" w:cs="Times New Roman"/>
        </w:rPr>
        <w:t>;</w:t>
      </w:r>
      <w:r w:rsidR="00F156A9" w:rsidRPr="003F5636">
        <w:rPr>
          <w:rFonts w:asciiTheme="majorHAnsi" w:eastAsia="Times New Roman" w:hAnsiTheme="majorHAnsi" w:cs="Times New Roman"/>
        </w:rPr>
        <w:t xml:space="preserve"> and</w:t>
      </w:r>
    </w:p>
    <w:p w14:paraId="15BC0338" w14:textId="6EB9C78A" w:rsidR="00BF6477" w:rsidRPr="003F5636" w:rsidRDefault="00BF6477" w:rsidP="00D6591D">
      <w:pPr>
        <w:numPr>
          <w:ilvl w:val="1"/>
          <w:numId w:val="6"/>
        </w:numPr>
        <w:rPr>
          <w:rFonts w:asciiTheme="majorHAnsi" w:eastAsia="Times New Roman" w:hAnsiTheme="majorHAnsi" w:cs="Times New Roman"/>
        </w:rPr>
      </w:pPr>
      <w:r w:rsidRPr="003F5636">
        <w:rPr>
          <w:rFonts w:asciiTheme="majorHAnsi" w:eastAsia="Times New Roman" w:hAnsiTheme="majorHAnsi" w:cs="Times New Roman"/>
        </w:rPr>
        <w:t xml:space="preserve">Utilizing technology to support all instructional </w:t>
      </w:r>
      <w:r w:rsidR="00F156A9" w:rsidRPr="003F5636">
        <w:rPr>
          <w:rFonts w:asciiTheme="majorHAnsi" w:eastAsia="Times New Roman" w:hAnsiTheme="majorHAnsi" w:cs="Times New Roman"/>
        </w:rPr>
        <w:t>learning models</w:t>
      </w:r>
    </w:p>
    <w:p w14:paraId="0F741375" w14:textId="32177D71" w:rsidR="00753DEC" w:rsidRDefault="00753DEC" w:rsidP="00753DEC">
      <w:pPr>
        <w:rPr>
          <w:rFonts w:asciiTheme="majorHAnsi" w:hAnsiTheme="majorHAnsi" w:cs="Times New Roman"/>
        </w:rPr>
      </w:pPr>
    </w:p>
    <w:p w14:paraId="4A34369C" w14:textId="501FE15A" w:rsidR="009B174D" w:rsidRDefault="009B174D" w:rsidP="00753DEC">
      <w:pPr>
        <w:rPr>
          <w:rFonts w:asciiTheme="majorHAnsi" w:hAnsiTheme="majorHAnsi" w:cs="Times New Roman"/>
        </w:rPr>
      </w:pPr>
    </w:p>
    <w:p w14:paraId="72151C00" w14:textId="77777777" w:rsidR="009B174D" w:rsidRPr="003F5636" w:rsidRDefault="009B174D" w:rsidP="00753DEC">
      <w:pPr>
        <w:rPr>
          <w:rFonts w:asciiTheme="majorHAnsi" w:hAnsiTheme="majorHAnsi" w:cs="Times New Roman"/>
        </w:rPr>
      </w:pPr>
    </w:p>
    <w:p w14:paraId="731B23A7" w14:textId="52B6EEB6" w:rsidR="00753DEC" w:rsidRPr="00DE0B76" w:rsidRDefault="00827C59" w:rsidP="00827C59">
      <w:pPr>
        <w:jc w:val="center"/>
        <w:rPr>
          <w:rFonts w:asciiTheme="majorHAnsi" w:eastAsia="Times New Roman" w:hAnsiTheme="majorHAnsi" w:cs="Times New Roman"/>
          <w:b/>
          <w:bCs/>
          <w:u w:val="single"/>
        </w:rPr>
      </w:pPr>
      <w:r w:rsidRPr="00DE0B76">
        <w:rPr>
          <w:rFonts w:asciiTheme="majorHAnsi" w:eastAsia="Times New Roman" w:hAnsiTheme="majorHAnsi" w:cs="Times New Roman"/>
          <w:b/>
          <w:bCs/>
          <w:u w:val="single"/>
        </w:rPr>
        <w:t>Maintain the Health, Wellness, and Safety of the Entire School Community</w:t>
      </w:r>
    </w:p>
    <w:p w14:paraId="4EF0A71D" w14:textId="1338DB3E" w:rsidR="00827C59" w:rsidRPr="003F5636" w:rsidRDefault="00827C59" w:rsidP="00827C59">
      <w:pPr>
        <w:pStyle w:val="ListParagraph"/>
        <w:numPr>
          <w:ilvl w:val="0"/>
          <w:numId w:val="23"/>
        </w:numPr>
        <w:rPr>
          <w:rFonts w:asciiTheme="majorHAnsi" w:hAnsiTheme="majorHAnsi" w:cs="Times New Roman"/>
        </w:rPr>
      </w:pPr>
      <w:r w:rsidRPr="003F5636">
        <w:rPr>
          <w:rFonts w:asciiTheme="majorHAnsi" w:eastAsia="Times New Roman" w:hAnsiTheme="majorHAnsi" w:cs="Times New Roman"/>
        </w:rPr>
        <w:t>Ensure compliance with the CDC</w:t>
      </w:r>
      <w:r w:rsidR="00913A43" w:rsidRPr="003F5636">
        <w:rPr>
          <w:rFonts w:asciiTheme="majorHAnsi" w:eastAsia="Times New Roman" w:hAnsiTheme="majorHAnsi" w:cs="Times New Roman"/>
        </w:rPr>
        <w:t xml:space="preserve">’s and Department of Public Health’s </w:t>
      </w:r>
      <w:r w:rsidRPr="003F5636">
        <w:rPr>
          <w:rFonts w:asciiTheme="majorHAnsi" w:eastAsia="Times New Roman" w:hAnsiTheme="majorHAnsi" w:cs="Times New Roman"/>
        </w:rPr>
        <w:t>guidance for cleaning and disinfecting schools</w:t>
      </w:r>
    </w:p>
    <w:p w14:paraId="1F4521AC" w14:textId="3FDC0AB6" w:rsidR="00827C59" w:rsidRPr="003F5636" w:rsidRDefault="00827C59" w:rsidP="00827C59">
      <w:pPr>
        <w:pStyle w:val="ListParagraph"/>
        <w:numPr>
          <w:ilvl w:val="1"/>
          <w:numId w:val="23"/>
        </w:numPr>
        <w:rPr>
          <w:rFonts w:asciiTheme="majorHAnsi" w:hAnsiTheme="majorHAnsi" w:cs="Times New Roman"/>
        </w:rPr>
      </w:pPr>
      <w:r w:rsidRPr="003F5636">
        <w:rPr>
          <w:rFonts w:asciiTheme="majorHAnsi" w:eastAsia="Times New Roman" w:hAnsiTheme="majorHAnsi" w:cs="Times New Roman"/>
        </w:rPr>
        <w:t>In the summer of 202</w:t>
      </w:r>
      <w:r w:rsidR="00555E9B">
        <w:rPr>
          <w:rFonts w:asciiTheme="majorHAnsi" w:eastAsia="Times New Roman" w:hAnsiTheme="majorHAnsi" w:cs="Times New Roman"/>
        </w:rPr>
        <w:t>3</w:t>
      </w:r>
      <w:r w:rsidRPr="003F5636">
        <w:rPr>
          <w:rFonts w:asciiTheme="majorHAnsi" w:eastAsia="Times New Roman" w:hAnsiTheme="majorHAnsi" w:cs="Times New Roman"/>
        </w:rPr>
        <w:t xml:space="preserve">, the State Schools will follow the CDC’s </w:t>
      </w:r>
      <w:r w:rsidR="00913A43" w:rsidRPr="003F5636">
        <w:rPr>
          <w:rFonts w:asciiTheme="majorHAnsi" w:eastAsia="Times New Roman" w:hAnsiTheme="majorHAnsi" w:cs="Times New Roman"/>
        </w:rPr>
        <w:t xml:space="preserve">and Department of Public Health’s guidance </w:t>
      </w:r>
      <w:r w:rsidRPr="003F5636">
        <w:rPr>
          <w:rFonts w:asciiTheme="majorHAnsi" w:eastAsia="Times New Roman" w:hAnsiTheme="majorHAnsi" w:cs="Times New Roman"/>
        </w:rPr>
        <w:t>regarding cleaning and disinfecting schools.</w:t>
      </w:r>
    </w:p>
    <w:p w14:paraId="6F10F323" w14:textId="5AC50166" w:rsidR="00827C59" w:rsidRPr="003F5636" w:rsidRDefault="00827C59" w:rsidP="00827C59">
      <w:pPr>
        <w:pStyle w:val="ListParagraph"/>
        <w:numPr>
          <w:ilvl w:val="0"/>
          <w:numId w:val="23"/>
        </w:numPr>
        <w:rPr>
          <w:rFonts w:asciiTheme="majorHAnsi" w:hAnsiTheme="majorHAnsi" w:cs="Times New Roman"/>
        </w:rPr>
      </w:pPr>
      <w:r w:rsidRPr="003F5636">
        <w:rPr>
          <w:rFonts w:asciiTheme="majorHAnsi" w:eastAsia="Times New Roman" w:hAnsiTheme="majorHAnsi" w:cs="Times New Roman"/>
        </w:rPr>
        <w:t>Purchasing PPE for students and staff</w:t>
      </w:r>
    </w:p>
    <w:p w14:paraId="52D39433" w14:textId="4C2ADD4F" w:rsidR="00827C59" w:rsidRPr="003F5636" w:rsidRDefault="00827C59" w:rsidP="00827C59">
      <w:pPr>
        <w:pStyle w:val="ListParagraph"/>
        <w:numPr>
          <w:ilvl w:val="1"/>
          <w:numId w:val="23"/>
        </w:numPr>
        <w:rPr>
          <w:rFonts w:asciiTheme="majorHAnsi" w:hAnsiTheme="majorHAnsi" w:cs="Times New Roman"/>
        </w:rPr>
      </w:pPr>
      <w:r w:rsidRPr="003F5636">
        <w:rPr>
          <w:rFonts w:asciiTheme="majorHAnsi" w:eastAsia="Times New Roman" w:hAnsiTheme="majorHAnsi" w:cs="Times New Roman"/>
        </w:rPr>
        <w:t>Each school will have PPE (e.g., masks) for students and staff to use in accordanc</w:t>
      </w:r>
      <w:r w:rsidR="008F2CE9" w:rsidRPr="003F5636">
        <w:rPr>
          <w:rFonts w:asciiTheme="majorHAnsi" w:eastAsia="Times New Roman" w:hAnsiTheme="majorHAnsi" w:cs="Times New Roman"/>
        </w:rPr>
        <w:t>e with guidance from the CDC</w:t>
      </w:r>
      <w:r w:rsidR="00913A43" w:rsidRPr="003F5636">
        <w:rPr>
          <w:rFonts w:asciiTheme="majorHAnsi" w:eastAsia="Times New Roman" w:hAnsiTheme="majorHAnsi" w:cs="Times New Roman"/>
        </w:rPr>
        <w:t xml:space="preserve"> and Department of Public Health.</w:t>
      </w:r>
    </w:p>
    <w:p w14:paraId="19E942D2" w14:textId="2A83A47B" w:rsidR="00827C59" w:rsidRPr="003F5636" w:rsidRDefault="00827C59" w:rsidP="00827C59">
      <w:pPr>
        <w:pStyle w:val="ListParagraph"/>
        <w:numPr>
          <w:ilvl w:val="1"/>
          <w:numId w:val="23"/>
        </w:numPr>
        <w:rPr>
          <w:rFonts w:asciiTheme="majorHAnsi" w:hAnsiTheme="majorHAnsi" w:cs="Times New Roman"/>
        </w:rPr>
      </w:pPr>
      <w:r w:rsidRPr="003F5636">
        <w:rPr>
          <w:rFonts w:asciiTheme="majorHAnsi" w:eastAsia="Times New Roman" w:hAnsiTheme="majorHAnsi" w:cs="Times New Roman"/>
        </w:rPr>
        <w:t xml:space="preserve">Students and staff may use their own PPE </w:t>
      </w:r>
      <w:proofErr w:type="gramStart"/>
      <w:r w:rsidRPr="003F5636">
        <w:rPr>
          <w:rFonts w:asciiTheme="majorHAnsi" w:eastAsia="Times New Roman" w:hAnsiTheme="majorHAnsi" w:cs="Times New Roman"/>
        </w:rPr>
        <w:t>as long as</w:t>
      </w:r>
      <w:proofErr w:type="gramEnd"/>
      <w:r w:rsidRPr="003F5636">
        <w:rPr>
          <w:rFonts w:asciiTheme="majorHAnsi" w:eastAsia="Times New Roman" w:hAnsiTheme="majorHAnsi" w:cs="Times New Roman"/>
        </w:rPr>
        <w:t xml:space="preserve"> the PPE is in compliance with th</w:t>
      </w:r>
      <w:r w:rsidR="008F2CE9" w:rsidRPr="003F5636">
        <w:rPr>
          <w:rFonts w:asciiTheme="majorHAnsi" w:eastAsia="Times New Roman" w:hAnsiTheme="majorHAnsi" w:cs="Times New Roman"/>
        </w:rPr>
        <w:t>e guidance from the CDC</w:t>
      </w:r>
      <w:r w:rsidR="00913A43" w:rsidRPr="003F5636">
        <w:rPr>
          <w:rFonts w:asciiTheme="majorHAnsi" w:eastAsia="Times New Roman" w:hAnsiTheme="majorHAnsi" w:cs="Times New Roman"/>
        </w:rPr>
        <w:t xml:space="preserve"> and the Department of Public Health.</w:t>
      </w:r>
      <w:r w:rsidR="00E42304">
        <w:rPr>
          <w:rFonts w:asciiTheme="majorHAnsi" w:eastAsia="Times New Roman" w:hAnsiTheme="majorHAnsi" w:cs="Times New Roman"/>
        </w:rPr>
        <w:t xml:space="preserve"> </w:t>
      </w:r>
      <w:r w:rsidR="00E42304" w:rsidRPr="00E42304">
        <w:rPr>
          <w:rFonts w:asciiTheme="majorHAnsi" w:eastAsia="Times New Roman" w:hAnsiTheme="majorHAnsi" w:cs="Times New Roman"/>
          <w:highlight w:val="yellow"/>
        </w:rPr>
        <w:t>Updated guidance now states that masks are highly encouraged but no longer mandatory</w:t>
      </w:r>
      <w:r w:rsidR="00E42304">
        <w:rPr>
          <w:rFonts w:asciiTheme="majorHAnsi" w:eastAsia="Times New Roman" w:hAnsiTheme="majorHAnsi" w:cs="Times New Roman"/>
        </w:rPr>
        <w:t xml:space="preserve">. </w:t>
      </w:r>
    </w:p>
    <w:p w14:paraId="5354FF77" w14:textId="3564F723" w:rsidR="00D813FC" w:rsidRPr="003F5636" w:rsidRDefault="00D813FC" w:rsidP="00D813FC">
      <w:pPr>
        <w:pStyle w:val="ListParagraph"/>
        <w:numPr>
          <w:ilvl w:val="0"/>
          <w:numId w:val="23"/>
        </w:numPr>
        <w:rPr>
          <w:rFonts w:asciiTheme="majorHAnsi" w:hAnsiTheme="majorHAnsi" w:cs="Times New Roman"/>
        </w:rPr>
      </w:pPr>
      <w:r w:rsidRPr="003F5636">
        <w:rPr>
          <w:rFonts w:asciiTheme="majorHAnsi" w:eastAsia="Times New Roman" w:hAnsiTheme="majorHAnsi" w:cs="Times New Roman"/>
        </w:rPr>
        <w:t>Promote behaviors that reduce the spread of COVID-19</w:t>
      </w:r>
    </w:p>
    <w:p w14:paraId="4706D5BC" w14:textId="2C791112" w:rsidR="00E3215E" w:rsidRPr="003F5636" w:rsidRDefault="00E3215E" w:rsidP="00D813FC">
      <w:pPr>
        <w:pStyle w:val="ListParagraph"/>
        <w:numPr>
          <w:ilvl w:val="1"/>
          <w:numId w:val="23"/>
        </w:numPr>
        <w:rPr>
          <w:rFonts w:asciiTheme="majorHAnsi" w:hAnsiTheme="majorHAnsi" w:cs="Times New Roman"/>
        </w:rPr>
      </w:pPr>
      <w:r w:rsidRPr="003F5636">
        <w:rPr>
          <w:rFonts w:asciiTheme="majorHAnsi" w:hAnsiTheme="majorHAnsi" w:cs="Times New Roman"/>
        </w:rPr>
        <w:t>Each school will monitor the Community Spread Level for the counties and LEAs it serves in order to be proactive in mitigating potential exposure risks before students are permitted to come on campus.</w:t>
      </w:r>
    </w:p>
    <w:p w14:paraId="4028FFAB" w14:textId="5D2F1576" w:rsidR="00D813FC" w:rsidRPr="003F5636" w:rsidRDefault="00D813FC" w:rsidP="00D813FC">
      <w:pPr>
        <w:pStyle w:val="ListParagraph"/>
        <w:numPr>
          <w:ilvl w:val="1"/>
          <w:numId w:val="23"/>
        </w:numPr>
        <w:rPr>
          <w:rFonts w:asciiTheme="majorHAnsi" w:hAnsiTheme="majorHAnsi" w:cs="Times New Roman"/>
        </w:rPr>
      </w:pPr>
      <w:r w:rsidRPr="003F5636">
        <w:rPr>
          <w:rFonts w:asciiTheme="majorHAnsi" w:hAnsiTheme="majorHAnsi" w:cs="Times New Roman"/>
        </w:rPr>
        <w:t>Staff at school are expected to educate students about behaviors that reduce the spread of COVID-19.</w:t>
      </w:r>
    </w:p>
    <w:p w14:paraId="0C5DC221" w14:textId="7B354EC2" w:rsidR="00D813FC" w:rsidRPr="003F5636" w:rsidRDefault="00D813FC" w:rsidP="00D813FC">
      <w:pPr>
        <w:pStyle w:val="ListParagraph"/>
        <w:numPr>
          <w:ilvl w:val="1"/>
          <w:numId w:val="23"/>
        </w:numPr>
        <w:rPr>
          <w:rFonts w:asciiTheme="majorHAnsi" w:hAnsiTheme="majorHAnsi" w:cs="Times New Roman"/>
        </w:rPr>
      </w:pPr>
      <w:r w:rsidRPr="003F5636">
        <w:rPr>
          <w:rFonts w:asciiTheme="majorHAnsi" w:hAnsiTheme="majorHAnsi" w:cs="Times New Roman"/>
        </w:rPr>
        <w:t>Each school will post signage around the campus that reflects information regarding how to reduce the spread of COVID-19.</w:t>
      </w:r>
    </w:p>
    <w:p w14:paraId="3C2A3AAF" w14:textId="3AD381CB" w:rsidR="00D813FC" w:rsidRPr="003F5636" w:rsidRDefault="00D813FC" w:rsidP="00D813FC">
      <w:pPr>
        <w:pStyle w:val="ListParagraph"/>
        <w:numPr>
          <w:ilvl w:val="1"/>
          <w:numId w:val="23"/>
        </w:numPr>
        <w:rPr>
          <w:rFonts w:asciiTheme="majorHAnsi" w:hAnsiTheme="majorHAnsi" w:cs="Times New Roman"/>
        </w:rPr>
      </w:pPr>
      <w:r w:rsidRPr="003F5636">
        <w:rPr>
          <w:rFonts w:asciiTheme="majorHAnsi" w:hAnsiTheme="majorHAnsi" w:cs="Times New Roman"/>
        </w:rPr>
        <w:t>Staff at school are expected to implement protocols for what to do if a student or staff member becomes ill at school.</w:t>
      </w:r>
    </w:p>
    <w:p w14:paraId="71BEABD8" w14:textId="7A24B4A5" w:rsidR="00D813FC" w:rsidRPr="003F5636" w:rsidRDefault="00D813FC" w:rsidP="00D813FC">
      <w:pPr>
        <w:pStyle w:val="ListParagraph"/>
        <w:numPr>
          <w:ilvl w:val="1"/>
          <w:numId w:val="23"/>
        </w:numPr>
        <w:rPr>
          <w:rFonts w:asciiTheme="majorHAnsi" w:hAnsiTheme="majorHAnsi" w:cs="Times New Roman"/>
        </w:rPr>
      </w:pPr>
      <w:r w:rsidRPr="003F5636">
        <w:rPr>
          <w:rFonts w:asciiTheme="majorHAnsi" w:hAnsiTheme="majorHAnsi" w:cs="Times New Roman"/>
        </w:rPr>
        <w:lastRenderedPageBreak/>
        <w:t>Staff at school are expected to implement protocols for what to do if a parent informs the school that a student is ill.</w:t>
      </w:r>
    </w:p>
    <w:p w14:paraId="5F271A31" w14:textId="6D331EE4" w:rsidR="00D813FC" w:rsidRPr="003F5636" w:rsidRDefault="00D813FC" w:rsidP="00D813FC">
      <w:pPr>
        <w:pStyle w:val="ListParagraph"/>
        <w:numPr>
          <w:ilvl w:val="1"/>
          <w:numId w:val="23"/>
        </w:numPr>
        <w:rPr>
          <w:rFonts w:asciiTheme="majorHAnsi" w:hAnsiTheme="majorHAnsi" w:cs="Times New Roman"/>
        </w:rPr>
      </w:pPr>
      <w:r w:rsidRPr="003F5636">
        <w:rPr>
          <w:rFonts w:asciiTheme="majorHAnsi" w:hAnsiTheme="majorHAnsi" w:cs="Times New Roman"/>
        </w:rPr>
        <w:t>Staff at school are expected to implement protocols for what to do if a staff member informs the school that he/she is ill.</w:t>
      </w:r>
    </w:p>
    <w:p w14:paraId="6848105F" w14:textId="3942558A" w:rsidR="008F2CE9" w:rsidRPr="003F5636" w:rsidRDefault="008F2CE9" w:rsidP="008F2CE9">
      <w:pPr>
        <w:numPr>
          <w:ilvl w:val="0"/>
          <w:numId w:val="23"/>
        </w:numPr>
        <w:rPr>
          <w:rFonts w:asciiTheme="majorHAnsi" w:eastAsia="Times New Roman" w:hAnsiTheme="majorHAnsi" w:cs="Times New Roman"/>
        </w:rPr>
      </w:pPr>
      <w:r w:rsidRPr="003F5636">
        <w:rPr>
          <w:rFonts w:asciiTheme="majorHAnsi" w:eastAsia="Times New Roman" w:hAnsiTheme="majorHAnsi" w:cs="Times New Roman"/>
        </w:rPr>
        <w:t xml:space="preserve">Ensure compliance with the CDC’s </w:t>
      </w:r>
      <w:r w:rsidR="00913A43" w:rsidRPr="003F5636">
        <w:rPr>
          <w:rFonts w:asciiTheme="majorHAnsi" w:eastAsia="Times New Roman" w:hAnsiTheme="majorHAnsi" w:cs="Times New Roman"/>
        </w:rPr>
        <w:t xml:space="preserve">and Department of Public Health’s </w:t>
      </w:r>
      <w:r w:rsidRPr="003F5636">
        <w:rPr>
          <w:rFonts w:asciiTheme="majorHAnsi" w:eastAsia="Times New Roman" w:hAnsiTheme="majorHAnsi" w:cs="Times New Roman"/>
        </w:rPr>
        <w:t>physical distancing guidance</w:t>
      </w:r>
    </w:p>
    <w:p w14:paraId="3E6BB911" w14:textId="5B559246" w:rsidR="009B174D" w:rsidRPr="00555E9B" w:rsidRDefault="008F2CE9" w:rsidP="00555E9B">
      <w:pPr>
        <w:numPr>
          <w:ilvl w:val="1"/>
          <w:numId w:val="23"/>
        </w:numPr>
        <w:rPr>
          <w:rFonts w:asciiTheme="majorHAnsi" w:eastAsia="Times New Roman" w:hAnsiTheme="majorHAnsi" w:cs="Times New Roman"/>
        </w:rPr>
      </w:pPr>
      <w:r w:rsidRPr="003F5636">
        <w:rPr>
          <w:rFonts w:asciiTheme="majorHAnsi" w:eastAsia="Times New Roman" w:hAnsiTheme="majorHAnsi" w:cs="Times New Roman"/>
        </w:rPr>
        <w:t xml:space="preserve">Each school will follow the CDC’s </w:t>
      </w:r>
      <w:r w:rsidR="00913A43" w:rsidRPr="003F5636">
        <w:rPr>
          <w:rFonts w:asciiTheme="majorHAnsi" w:eastAsia="Times New Roman" w:hAnsiTheme="majorHAnsi" w:cs="Times New Roman"/>
        </w:rPr>
        <w:t xml:space="preserve">and Department of Public Health’s </w:t>
      </w:r>
      <w:r w:rsidRPr="003F5636">
        <w:rPr>
          <w:rFonts w:asciiTheme="majorHAnsi" w:eastAsia="Times New Roman" w:hAnsiTheme="majorHAnsi" w:cs="Times New Roman"/>
        </w:rPr>
        <w:t xml:space="preserve">guidance regarding physical distancing including but not limited to </w:t>
      </w:r>
      <w:r w:rsidR="00913A43" w:rsidRPr="003F5636">
        <w:rPr>
          <w:rFonts w:asciiTheme="majorHAnsi" w:eastAsia="Times New Roman" w:hAnsiTheme="majorHAnsi" w:cs="Times New Roman"/>
        </w:rPr>
        <w:t>using PPE and maintaining a specified distance between individuals during any activity on campus</w:t>
      </w:r>
      <w:r w:rsidR="00E42304">
        <w:rPr>
          <w:rFonts w:asciiTheme="majorHAnsi" w:eastAsia="Times New Roman" w:hAnsiTheme="majorHAnsi" w:cs="Times New Roman"/>
        </w:rPr>
        <w:t xml:space="preserve"> whenever possible</w:t>
      </w:r>
      <w:r w:rsidR="00913A43" w:rsidRPr="003F5636">
        <w:rPr>
          <w:rFonts w:asciiTheme="majorHAnsi" w:eastAsia="Times New Roman" w:hAnsiTheme="majorHAnsi" w:cs="Times New Roman"/>
        </w:rPr>
        <w:t>.</w:t>
      </w:r>
    </w:p>
    <w:p w14:paraId="49CA7BEF" w14:textId="77777777" w:rsidR="009B174D" w:rsidRPr="003F5636" w:rsidRDefault="009B174D" w:rsidP="009B174D">
      <w:pPr>
        <w:ind w:left="1800"/>
        <w:rPr>
          <w:rFonts w:asciiTheme="majorHAnsi" w:eastAsia="Times New Roman" w:hAnsiTheme="majorHAnsi" w:cs="Times New Roman"/>
        </w:rPr>
      </w:pPr>
    </w:p>
    <w:p w14:paraId="1C0B32C1" w14:textId="765F2165" w:rsidR="008F2CE9" w:rsidRPr="003F5636" w:rsidRDefault="008F2CE9" w:rsidP="008F2CE9">
      <w:pPr>
        <w:numPr>
          <w:ilvl w:val="0"/>
          <w:numId w:val="23"/>
        </w:numPr>
        <w:rPr>
          <w:rFonts w:asciiTheme="majorHAnsi" w:eastAsia="Times New Roman" w:hAnsiTheme="majorHAnsi" w:cs="Times New Roman"/>
        </w:rPr>
      </w:pPr>
      <w:r w:rsidRPr="003F5636">
        <w:rPr>
          <w:rFonts w:asciiTheme="majorHAnsi" w:eastAsia="Times New Roman" w:hAnsiTheme="majorHAnsi" w:cs="Times New Roman"/>
        </w:rPr>
        <w:t>Provide nutritious meals</w:t>
      </w:r>
    </w:p>
    <w:p w14:paraId="6D37E4B3" w14:textId="7FBF6F14" w:rsidR="00EB4243" w:rsidRPr="003F5636" w:rsidRDefault="00EB4243" w:rsidP="00EB4243">
      <w:pPr>
        <w:numPr>
          <w:ilvl w:val="1"/>
          <w:numId w:val="23"/>
        </w:numPr>
        <w:rPr>
          <w:rFonts w:asciiTheme="majorHAnsi" w:eastAsia="Times New Roman" w:hAnsiTheme="majorHAnsi" w:cs="Times New Roman"/>
        </w:rPr>
      </w:pPr>
      <w:r w:rsidRPr="003F5636">
        <w:rPr>
          <w:rFonts w:asciiTheme="majorHAnsi" w:eastAsia="Times New Roman" w:hAnsiTheme="majorHAnsi" w:cs="Times New Roman"/>
        </w:rPr>
        <w:t>Each school will provide students with nutritious meals that are in accordance with state and federal school nutrition requirements and regulations.</w:t>
      </w:r>
    </w:p>
    <w:p w14:paraId="144D97A6" w14:textId="31F970F3" w:rsidR="00EB4243" w:rsidRPr="003F5636" w:rsidRDefault="00EB4243" w:rsidP="00EB4243">
      <w:pPr>
        <w:numPr>
          <w:ilvl w:val="1"/>
          <w:numId w:val="23"/>
        </w:numPr>
        <w:rPr>
          <w:rFonts w:asciiTheme="majorHAnsi" w:eastAsia="Times New Roman" w:hAnsiTheme="majorHAnsi" w:cs="Times New Roman"/>
        </w:rPr>
      </w:pPr>
      <w:r w:rsidRPr="003F5636">
        <w:rPr>
          <w:rFonts w:asciiTheme="majorHAnsi" w:eastAsia="Times New Roman" w:hAnsiTheme="majorHAnsi" w:cs="Times New Roman"/>
        </w:rPr>
        <w:t>Each school will implement protocols for providing nutritious meal</w:t>
      </w:r>
      <w:r w:rsidR="002D1F71" w:rsidRPr="003F5636">
        <w:rPr>
          <w:rFonts w:asciiTheme="majorHAnsi" w:eastAsia="Times New Roman" w:hAnsiTheme="majorHAnsi" w:cs="Times New Roman"/>
        </w:rPr>
        <w:t xml:space="preserve">s to students that are involved in </w:t>
      </w:r>
      <w:r w:rsidR="0050780C" w:rsidRPr="003F5636">
        <w:rPr>
          <w:rFonts w:asciiTheme="majorHAnsi" w:eastAsia="Times New Roman" w:hAnsiTheme="majorHAnsi" w:cs="Times New Roman"/>
        </w:rPr>
        <w:t xml:space="preserve">an </w:t>
      </w:r>
      <w:r w:rsidR="002D1F71" w:rsidRPr="003F5636">
        <w:rPr>
          <w:rFonts w:asciiTheme="majorHAnsi" w:eastAsia="Times New Roman" w:hAnsiTheme="majorHAnsi" w:cs="Times New Roman"/>
        </w:rPr>
        <w:t>in-person learning</w:t>
      </w:r>
      <w:r w:rsidR="0050780C" w:rsidRPr="003F5636">
        <w:rPr>
          <w:rFonts w:asciiTheme="majorHAnsi" w:eastAsia="Times New Roman" w:hAnsiTheme="majorHAnsi" w:cs="Times New Roman"/>
        </w:rPr>
        <w:t xml:space="preserve"> mode</w:t>
      </w:r>
      <w:r w:rsidR="00555E9B">
        <w:rPr>
          <w:rFonts w:asciiTheme="majorHAnsi" w:eastAsia="Times New Roman" w:hAnsiTheme="majorHAnsi" w:cs="Times New Roman"/>
        </w:rPr>
        <w:t xml:space="preserve">l </w:t>
      </w:r>
      <w:r w:rsidR="00555E9B" w:rsidRPr="00555E9B">
        <w:rPr>
          <w:rFonts w:asciiTheme="majorHAnsi" w:eastAsia="Times New Roman" w:hAnsiTheme="majorHAnsi" w:cs="Times New Roman"/>
          <w:highlight w:val="yellow"/>
        </w:rPr>
        <w:t>(when necessary)</w:t>
      </w:r>
    </w:p>
    <w:p w14:paraId="3F0CF246" w14:textId="64DC2E94" w:rsidR="00EB4243" w:rsidRPr="003F5636" w:rsidRDefault="00EB4243" w:rsidP="00EB4243">
      <w:pPr>
        <w:numPr>
          <w:ilvl w:val="1"/>
          <w:numId w:val="23"/>
        </w:numPr>
        <w:rPr>
          <w:rFonts w:asciiTheme="majorHAnsi" w:eastAsia="Times New Roman" w:hAnsiTheme="majorHAnsi" w:cs="Times New Roman"/>
        </w:rPr>
      </w:pPr>
      <w:r w:rsidRPr="003F5636">
        <w:rPr>
          <w:rFonts w:asciiTheme="majorHAnsi" w:eastAsia="Times New Roman" w:hAnsiTheme="majorHAnsi" w:cs="Times New Roman"/>
        </w:rPr>
        <w:t>Each school will implement protocols for providing nutritiou</w:t>
      </w:r>
      <w:r w:rsidR="002D1F71" w:rsidRPr="003F5636">
        <w:rPr>
          <w:rFonts w:asciiTheme="majorHAnsi" w:eastAsia="Times New Roman" w:hAnsiTheme="majorHAnsi" w:cs="Times New Roman"/>
        </w:rPr>
        <w:t xml:space="preserve">s meals to students that </w:t>
      </w:r>
      <w:r w:rsidR="009B174D">
        <w:rPr>
          <w:rFonts w:asciiTheme="majorHAnsi" w:eastAsia="Times New Roman" w:hAnsiTheme="majorHAnsi" w:cs="Times New Roman"/>
        </w:rPr>
        <w:t>may be</w:t>
      </w:r>
      <w:r w:rsidR="002D5B8C" w:rsidRPr="003F5636">
        <w:rPr>
          <w:rFonts w:asciiTheme="majorHAnsi" w:eastAsia="Times New Roman" w:hAnsiTheme="majorHAnsi" w:cs="Times New Roman"/>
        </w:rPr>
        <w:t xml:space="preserve"> </w:t>
      </w:r>
      <w:r w:rsidR="002D1F71" w:rsidRPr="003F5636">
        <w:rPr>
          <w:rFonts w:asciiTheme="majorHAnsi" w:eastAsia="Times New Roman" w:hAnsiTheme="majorHAnsi" w:cs="Times New Roman"/>
        </w:rPr>
        <w:t xml:space="preserve">involved in </w:t>
      </w:r>
      <w:r w:rsidR="0050780C" w:rsidRPr="003F5636">
        <w:rPr>
          <w:rFonts w:asciiTheme="majorHAnsi" w:eastAsia="Times New Roman" w:hAnsiTheme="majorHAnsi" w:cs="Times New Roman"/>
        </w:rPr>
        <w:t xml:space="preserve">a </w:t>
      </w:r>
      <w:r w:rsidR="002D1F71" w:rsidRPr="003F5636">
        <w:rPr>
          <w:rFonts w:asciiTheme="majorHAnsi" w:eastAsia="Times New Roman" w:hAnsiTheme="majorHAnsi" w:cs="Times New Roman"/>
        </w:rPr>
        <w:t>remote learning</w:t>
      </w:r>
      <w:r w:rsidR="0050780C" w:rsidRPr="003F5636">
        <w:rPr>
          <w:rFonts w:asciiTheme="majorHAnsi" w:eastAsia="Times New Roman" w:hAnsiTheme="majorHAnsi" w:cs="Times New Roman"/>
        </w:rPr>
        <w:t xml:space="preserve"> model</w:t>
      </w:r>
      <w:r w:rsidR="00E42304">
        <w:rPr>
          <w:rFonts w:asciiTheme="majorHAnsi" w:eastAsia="Times New Roman" w:hAnsiTheme="majorHAnsi" w:cs="Times New Roman"/>
        </w:rPr>
        <w:t xml:space="preserve"> </w:t>
      </w:r>
      <w:r w:rsidR="00E42304" w:rsidRPr="00555E9B">
        <w:rPr>
          <w:rFonts w:asciiTheme="majorHAnsi" w:eastAsia="Times New Roman" w:hAnsiTheme="majorHAnsi" w:cs="Times New Roman"/>
          <w:highlight w:val="yellow"/>
        </w:rPr>
        <w:t>(when necessary)</w:t>
      </w:r>
    </w:p>
    <w:p w14:paraId="137C6598" w14:textId="3622AC73" w:rsidR="0050780C" w:rsidRPr="003F5636" w:rsidRDefault="0050780C" w:rsidP="00EB4243">
      <w:pPr>
        <w:numPr>
          <w:ilvl w:val="1"/>
          <w:numId w:val="23"/>
        </w:numPr>
        <w:rPr>
          <w:rFonts w:asciiTheme="majorHAnsi" w:eastAsia="Times New Roman" w:hAnsiTheme="majorHAnsi" w:cs="Times New Roman"/>
        </w:rPr>
      </w:pPr>
      <w:r w:rsidRPr="003F5636">
        <w:rPr>
          <w:rFonts w:asciiTheme="majorHAnsi" w:eastAsia="Times New Roman" w:hAnsiTheme="majorHAnsi" w:cs="Times New Roman"/>
        </w:rPr>
        <w:t xml:space="preserve">Each school will implement protocols for providing nutritious meals to students that </w:t>
      </w:r>
      <w:r w:rsidR="009B174D">
        <w:rPr>
          <w:rFonts w:asciiTheme="majorHAnsi" w:eastAsia="Times New Roman" w:hAnsiTheme="majorHAnsi" w:cs="Times New Roman"/>
        </w:rPr>
        <w:t>may be</w:t>
      </w:r>
      <w:r w:rsidR="002D5B8C" w:rsidRPr="003F5636">
        <w:rPr>
          <w:rFonts w:asciiTheme="majorHAnsi" w:eastAsia="Times New Roman" w:hAnsiTheme="majorHAnsi" w:cs="Times New Roman"/>
        </w:rPr>
        <w:t xml:space="preserve"> </w:t>
      </w:r>
      <w:r w:rsidRPr="003F5636">
        <w:rPr>
          <w:rFonts w:asciiTheme="majorHAnsi" w:eastAsia="Times New Roman" w:hAnsiTheme="majorHAnsi" w:cs="Times New Roman"/>
        </w:rPr>
        <w:t>involved in a hybrid learning model.</w:t>
      </w:r>
      <w:r w:rsidR="00555E9B">
        <w:rPr>
          <w:rFonts w:asciiTheme="majorHAnsi" w:eastAsia="Times New Roman" w:hAnsiTheme="majorHAnsi" w:cs="Times New Roman"/>
        </w:rPr>
        <w:t xml:space="preserve"> </w:t>
      </w:r>
      <w:r w:rsidR="00555E9B" w:rsidRPr="00555E9B">
        <w:rPr>
          <w:rFonts w:asciiTheme="majorHAnsi" w:eastAsia="Times New Roman" w:hAnsiTheme="majorHAnsi" w:cs="Times New Roman"/>
          <w:highlight w:val="yellow"/>
        </w:rPr>
        <w:t>(when necessary)</w:t>
      </w:r>
    </w:p>
    <w:p w14:paraId="3D6244E1" w14:textId="77777777" w:rsidR="002D5B8C" w:rsidRPr="003F5636" w:rsidRDefault="002D5B8C" w:rsidP="002D5B8C">
      <w:pPr>
        <w:rPr>
          <w:rFonts w:asciiTheme="majorHAnsi" w:eastAsia="Times New Roman" w:hAnsiTheme="majorHAnsi" w:cs="Times New Roman"/>
        </w:rPr>
      </w:pPr>
    </w:p>
    <w:p w14:paraId="1F85A623" w14:textId="5907EA84" w:rsidR="00EB4243" w:rsidRPr="00DE0B76" w:rsidRDefault="00EB4243" w:rsidP="002D5B8C">
      <w:pPr>
        <w:jc w:val="center"/>
        <w:rPr>
          <w:rFonts w:asciiTheme="majorHAnsi" w:eastAsia="Times New Roman" w:hAnsiTheme="majorHAnsi" w:cs="Times New Roman"/>
          <w:b/>
          <w:bCs/>
          <w:u w:val="single"/>
        </w:rPr>
      </w:pPr>
      <w:r w:rsidRPr="00DE0B76">
        <w:rPr>
          <w:rFonts w:asciiTheme="majorHAnsi" w:eastAsia="Times New Roman" w:hAnsiTheme="majorHAnsi" w:cs="Times New Roman"/>
          <w:b/>
          <w:bCs/>
          <w:u w:val="single"/>
        </w:rPr>
        <w:t xml:space="preserve">Maximize </w:t>
      </w:r>
      <w:r w:rsidR="002D5B8C" w:rsidRPr="00DE0B76">
        <w:rPr>
          <w:rFonts w:asciiTheme="majorHAnsi" w:eastAsia="Times New Roman" w:hAnsiTheme="majorHAnsi" w:cs="Times New Roman"/>
          <w:b/>
          <w:bCs/>
          <w:u w:val="single"/>
        </w:rPr>
        <w:t>Student L</w:t>
      </w:r>
      <w:r w:rsidRPr="00DE0B76">
        <w:rPr>
          <w:rFonts w:asciiTheme="majorHAnsi" w:eastAsia="Times New Roman" w:hAnsiTheme="majorHAnsi" w:cs="Times New Roman"/>
          <w:b/>
          <w:bCs/>
          <w:u w:val="single"/>
        </w:rPr>
        <w:t xml:space="preserve">earning </w:t>
      </w:r>
    </w:p>
    <w:p w14:paraId="1FBCA6F1" w14:textId="0D498B61" w:rsidR="00DE0B76" w:rsidRPr="00DE0B76" w:rsidRDefault="00DE0B76" w:rsidP="00DE0B76">
      <w:pPr>
        <w:rPr>
          <w:rFonts w:asciiTheme="majorHAnsi" w:eastAsia="Times New Roman" w:hAnsiTheme="majorHAnsi" w:cs="Times New Roman"/>
        </w:rPr>
      </w:pPr>
      <w:r w:rsidRPr="00DE0B76">
        <w:rPr>
          <w:rFonts w:asciiTheme="majorHAnsi" w:eastAsia="Times New Roman" w:hAnsiTheme="majorHAnsi" w:cs="Times New Roman"/>
        </w:rPr>
        <w:t xml:space="preserve">State Schools staff are committed to maximizing student learning by using the following best practices: </w:t>
      </w:r>
    </w:p>
    <w:p w14:paraId="6543491B" w14:textId="2A440B94" w:rsidR="00EB4243" w:rsidRPr="003F5636" w:rsidRDefault="00680BE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Assess</w:t>
      </w:r>
      <w:r w:rsidR="00EB4243" w:rsidRPr="003F5636">
        <w:rPr>
          <w:rFonts w:asciiTheme="majorHAnsi" w:eastAsia="Times New Roman" w:hAnsiTheme="majorHAnsi" w:cs="Times New Roman"/>
        </w:rPr>
        <w:t xml:space="preserve"> students’ academ</w:t>
      </w:r>
      <w:r w:rsidRPr="003F5636">
        <w:rPr>
          <w:rFonts w:asciiTheme="majorHAnsi" w:eastAsia="Times New Roman" w:hAnsiTheme="majorHAnsi" w:cs="Times New Roman"/>
        </w:rPr>
        <w:t>ic regression and learning loss</w:t>
      </w:r>
    </w:p>
    <w:p w14:paraId="61587A15" w14:textId="47375F3A" w:rsidR="00EB4243" w:rsidRPr="003F5636" w:rsidRDefault="00680BE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 xml:space="preserve">Implement </w:t>
      </w:r>
      <w:r w:rsidR="00EB4243" w:rsidRPr="003F5636">
        <w:rPr>
          <w:rFonts w:asciiTheme="majorHAnsi" w:eastAsia="Times New Roman" w:hAnsiTheme="majorHAnsi" w:cs="Times New Roman"/>
        </w:rPr>
        <w:t>evidenced based practices to c</w:t>
      </w:r>
      <w:r w:rsidRPr="003F5636">
        <w:rPr>
          <w:rFonts w:asciiTheme="majorHAnsi" w:eastAsia="Times New Roman" w:hAnsiTheme="majorHAnsi" w:cs="Times New Roman"/>
        </w:rPr>
        <w:t>losing the achievement gap</w:t>
      </w:r>
    </w:p>
    <w:p w14:paraId="1A505957" w14:textId="50AE3A3B" w:rsidR="00EB4243" w:rsidRPr="003F5636" w:rsidRDefault="00680BE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 xml:space="preserve">Implement </w:t>
      </w:r>
      <w:r w:rsidR="00EB4243" w:rsidRPr="003F5636">
        <w:rPr>
          <w:rFonts w:asciiTheme="majorHAnsi" w:eastAsia="Times New Roman" w:hAnsiTheme="majorHAnsi" w:cs="Times New Roman"/>
        </w:rPr>
        <w:t>Individu</w:t>
      </w:r>
      <w:r w:rsidRPr="003F5636">
        <w:rPr>
          <w:rFonts w:asciiTheme="majorHAnsi" w:eastAsia="Times New Roman" w:hAnsiTheme="majorHAnsi" w:cs="Times New Roman"/>
        </w:rPr>
        <w:t>alized Education Program plans</w:t>
      </w:r>
    </w:p>
    <w:p w14:paraId="17800CB0" w14:textId="6A43A172" w:rsidR="00EB4243" w:rsidRPr="003F5636" w:rsidRDefault="00680BE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Utilize</w:t>
      </w:r>
      <w:r w:rsidR="00EB4243" w:rsidRPr="003F5636">
        <w:rPr>
          <w:rFonts w:asciiTheme="majorHAnsi" w:eastAsia="Times New Roman" w:hAnsiTheme="majorHAnsi" w:cs="Times New Roman"/>
        </w:rPr>
        <w:t xml:space="preserve"> stud</w:t>
      </w:r>
      <w:r w:rsidRPr="003F5636">
        <w:rPr>
          <w:rFonts w:asciiTheme="majorHAnsi" w:eastAsia="Times New Roman" w:hAnsiTheme="majorHAnsi" w:cs="Times New Roman"/>
        </w:rPr>
        <w:t>ent data to inform instruction</w:t>
      </w:r>
    </w:p>
    <w:p w14:paraId="26738A9D" w14:textId="3F9570E6" w:rsidR="00EB4243" w:rsidRPr="003F5636" w:rsidRDefault="00EB424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Implement instructional differentiation</w:t>
      </w:r>
    </w:p>
    <w:p w14:paraId="3999783C" w14:textId="519F2E21" w:rsidR="00EB4243" w:rsidRPr="003F5636" w:rsidRDefault="00680BE3" w:rsidP="002D5B8C">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Participate</w:t>
      </w:r>
      <w:r w:rsidR="00EB4243" w:rsidRPr="003F5636">
        <w:rPr>
          <w:rFonts w:asciiTheme="majorHAnsi" w:eastAsia="Times New Roman" w:hAnsiTheme="majorHAnsi" w:cs="Times New Roman"/>
        </w:rPr>
        <w:t xml:space="preserve"> in the Multi-tiered System of Supports cohort</w:t>
      </w:r>
    </w:p>
    <w:p w14:paraId="6E153FCF" w14:textId="0BC95765" w:rsidR="00EB4243" w:rsidRPr="003F5636" w:rsidRDefault="00680BE3" w:rsidP="00EB4243">
      <w:pPr>
        <w:numPr>
          <w:ilvl w:val="0"/>
          <w:numId w:val="25"/>
        </w:numPr>
        <w:rPr>
          <w:rFonts w:asciiTheme="majorHAnsi" w:eastAsia="Times New Roman" w:hAnsiTheme="majorHAnsi" w:cs="Times New Roman"/>
        </w:rPr>
      </w:pPr>
      <w:r w:rsidRPr="003F5636">
        <w:rPr>
          <w:rFonts w:asciiTheme="majorHAnsi" w:eastAsia="Times New Roman" w:hAnsiTheme="majorHAnsi" w:cs="Times New Roman"/>
        </w:rPr>
        <w:t>Utilize</w:t>
      </w:r>
      <w:r w:rsidR="00EB4243" w:rsidRPr="003F5636">
        <w:rPr>
          <w:rFonts w:asciiTheme="majorHAnsi" w:eastAsia="Times New Roman" w:hAnsiTheme="majorHAnsi" w:cs="Times New Roman"/>
        </w:rPr>
        <w:t xml:space="preserve"> technology to support all instructional learning models</w:t>
      </w:r>
    </w:p>
    <w:p w14:paraId="0A2F7F8C" w14:textId="77777777" w:rsidR="00E47B46" w:rsidRPr="003F5636" w:rsidRDefault="00E47B46" w:rsidP="008F2CE9">
      <w:pPr>
        <w:pStyle w:val="ListParagraph"/>
        <w:ind w:left="360"/>
        <w:rPr>
          <w:rFonts w:asciiTheme="majorHAnsi" w:hAnsiTheme="majorHAnsi" w:cs="Times New Roman"/>
        </w:rPr>
      </w:pPr>
    </w:p>
    <w:p w14:paraId="6D15B450" w14:textId="5974D33E" w:rsidR="00746357" w:rsidRPr="003F5636" w:rsidRDefault="00746357" w:rsidP="00DE0B76">
      <w:pPr>
        <w:ind w:left="1080"/>
        <w:rPr>
          <w:rFonts w:asciiTheme="majorHAnsi" w:hAnsiTheme="majorHAnsi" w:cs="Times New Roman"/>
        </w:rPr>
      </w:pPr>
    </w:p>
    <w:p w14:paraId="6DF7E598" w14:textId="4C063240" w:rsidR="00D92326" w:rsidRPr="00DE0B76" w:rsidRDefault="00DE0B76" w:rsidP="00DE0B76">
      <w:pPr>
        <w:rPr>
          <w:rFonts w:asciiTheme="majorHAnsi" w:eastAsia="Times New Roman" w:hAnsiTheme="majorHAnsi" w:cs="Times New Roman"/>
        </w:rPr>
      </w:pPr>
      <w:r w:rsidRPr="00DE0B76">
        <w:rPr>
          <w:rFonts w:asciiTheme="majorHAnsi" w:eastAsia="Times New Roman" w:hAnsiTheme="majorHAnsi" w:cs="Times New Roman"/>
          <w:b/>
          <w:bCs/>
          <w:u w:val="single"/>
        </w:rPr>
        <w:t>IMPORTANT:</w:t>
      </w:r>
      <w:r>
        <w:rPr>
          <w:rFonts w:asciiTheme="majorHAnsi" w:eastAsia="Times New Roman" w:hAnsiTheme="majorHAnsi" w:cs="Times New Roman"/>
        </w:rPr>
        <w:t xml:space="preserve"> This reopening plan is a live document and will be updated as often as necessary in response data received from the CDC and the Georgia Department of Health.</w:t>
      </w:r>
    </w:p>
    <w:sectPr w:rsidR="00D92326" w:rsidRPr="00DE0B76" w:rsidSect="00991544">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78B9" w14:textId="77777777" w:rsidR="0069648D" w:rsidRDefault="0069648D" w:rsidP="00991544">
      <w:r>
        <w:separator/>
      </w:r>
    </w:p>
  </w:endnote>
  <w:endnote w:type="continuationSeparator" w:id="0">
    <w:p w14:paraId="56714743" w14:textId="77777777" w:rsidR="0069648D" w:rsidRDefault="0069648D" w:rsidP="0099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tlanta">
    <w:altName w:val="Calibri"/>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D1E" w14:textId="77777777" w:rsidR="00746357" w:rsidRDefault="00746357" w:rsidP="00B97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1CEC5" w14:textId="77777777" w:rsidR="00746357" w:rsidRDefault="00746357" w:rsidP="00991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AB8F" w14:textId="77777777" w:rsidR="00746357" w:rsidRDefault="00746357" w:rsidP="00B97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871">
      <w:rPr>
        <w:rStyle w:val="PageNumber"/>
        <w:noProof/>
      </w:rPr>
      <w:t>3</w:t>
    </w:r>
    <w:r>
      <w:rPr>
        <w:rStyle w:val="PageNumber"/>
      </w:rPr>
      <w:fldChar w:fldCharType="end"/>
    </w:r>
  </w:p>
  <w:p w14:paraId="28205628" w14:textId="77777777" w:rsidR="00746357" w:rsidRDefault="00746357" w:rsidP="009915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EBF6" w14:textId="77777777" w:rsidR="0069648D" w:rsidRDefault="0069648D" w:rsidP="00991544">
      <w:r>
        <w:separator/>
      </w:r>
    </w:p>
  </w:footnote>
  <w:footnote w:type="continuationSeparator" w:id="0">
    <w:p w14:paraId="1F66FD0C" w14:textId="77777777" w:rsidR="0069648D" w:rsidRDefault="0069648D" w:rsidP="0099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593622"/>
    <w:multiLevelType w:val="hybridMultilevel"/>
    <w:tmpl w:val="0F520EB4"/>
    <w:lvl w:ilvl="0" w:tplc="950EE588">
      <w:numFmt w:val="bullet"/>
      <w:lvlText w:val=""/>
      <w:lvlJc w:val="left"/>
      <w:pPr>
        <w:ind w:left="827" w:hanging="360"/>
      </w:pPr>
      <w:rPr>
        <w:rFonts w:ascii="Symbol" w:eastAsia="Symbol" w:hAnsi="Symbol" w:cs="Symbol" w:hint="default"/>
        <w:color w:val="1F3863"/>
        <w:w w:val="100"/>
        <w:sz w:val="18"/>
        <w:szCs w:val="18"/>
        <w:lang w:val="en-US" w:eastAsia="en-US" w:bidi="en-US"/>
      </w:rPr>
    </w:lvl>
    <w:lvl w:ilvl="1" w:tplc="2D24392C">
      <w:numFmt w:val="bullet"/>
      <w:lvlText w:val="•"/>
      <w:lvlJc w:val="left"/>
      <w:pPr>
        <w:ind w:left="1322" w:hanging="360"/>
      </w:pPr>
      <w:rPr>
        <w:rFonts w:hint="default"/>
        <w:lang w:val="en-US" w:eastAsia="en-US" w:bidi="en-US"/>
      </w:rPr>
    </w:lvl>
    <w:lvl w:ilvl="2" w:tplc="DA9872CC">
      <w:numFmt w:val="bullet"/>
      <w:lvlText w:val="•"/>
      <w:lvlJc w:val="left"/>
      <w:pPr>
        <w:ind w:left="1824" w:hanging="360"/>
      </w:pPr>
      <w:rPr>
        <w:rFonts w:hint="default"/>
        <w:lang w:val="en-US" w:eastAsia="en-US" w:bidi="en-US"/>
      </w:rPr>
    </w:lvl>
    <w:lvl w:ilvl="3" w:tplc="997E02A8">
      <w:numFmt w:val="bullet"/>
      <w:lvlText w:val="•"/>
      <w:lvlJc w:val="left"/>
      <w:pPr>
        <w:ind w:left="2326" w:hanging="360"/>
      </w:pPr>
      <w:rPr>
        <w:rFonts w:hint="default"/>
        <w:lang w:val="en-US" w:eastAsia="en-US" w:bidi="en-US"/>
      </w:rPr>
    </w:lvl>
    <w:lvl w:ilvl="4" w:tplc="58960654">
      <w:numFmt w:val="bullet"/>
      <w:lvlText w:val="•"/>
      <w:lvlJc w:val="left"/>
      <w:pPr>
        <w:ind w:left="2828" w:hanging="360"/>
      </w:pPr>
      <w:rPr>
        <w:rFonts w:hint="default"/>
        <w:lang w:val="en-US" w:eastAsia="en-US" w:bidi="en-US"/>
      </w:rPr>
    </w:lvl>
    <w:lvl w:ilvl="5" w:tplc="086A4BD6">
      <w:numFmt w:val="bullet"/>
      <w:lvlText w:val="•"/>
      <w:lvlJc w:val="left"/>
      <w:pPr>
        <w:ind w:left="3330" w:hanging="360"/>
      </w:pPr>
      <w:rPr>
        <w:rFonts w:hint="default"/>
        <w:lang w:val="en-US" w:eastAsia="en-US" w:bidi="en-US"/>
      </w:rPr>
    </w:lvl>
    <w:lvl w:ilvl="6" w:tplc="A3A21E18">
      <w:numFmt w:val="bullet"/>
      <w:lvlText w:val="•"/>
      <w:lvlJc w:val="left"/>
      <w:pPr>
        <w:ind w:left="3832" w:hanging="360"/>
      </w:pPr>
      <w:rPr>
        <w:rFonts w:hint="default"/>
        <w:lang w:val="en-US" w:eastAsia="en-US" w:bidi="en-US"/>
      </w:rPr>
    </w:lvl>
    <w:lvl w:ilvl="7" w:tplc="02585956">
      <w:numFmt w:val="bullet"/>
      <w:lvlText w:val="•"/>
      <w:lvlJc w:val="left"/>
      <w:pPr>
        <w:ind w:left="4334" w:hanging="360"/>
      </w:pPr>
      <w:rPr>
        <w:rFonts w:hint="default"/>
        <w:lang w:val="en-US" w:eastAsia="en-US" w:bidi="en-US"/>
      </w:rPr>
    </w:lvl>
    <w:lvl w:ilvl="8" w:tplc="C66A59EA">
      <w:numFmt w:val="bullet"/>
      <w:lvlText w:val="•"/>
      <w:lvlJc w:val="left"/>
      <w:pPr>
        <w:ind w:left="4836" w:hanging="360"/>
      </w:pPr>
      <w:rPr>
        <w:rFonts w:hint="default"/>
        <w:lang w:val="en-US" w:eastAsia="en-US" w:bidi="en-US"/>
      </w:rPr>
    </w:lvl>
  </w:abstractNum>
  <w:abstractNum w:abstractNumId="2" w15:restartNumberingAfterBreak="0">
    <w:nsid w:val="1A834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3E1F0B"/>
    <w:multiLevelType w:val="multilevel"/>
    <w:tmpl w:val="5656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C22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C10AA7"/>
    <w:multiLevelType w:val="hybridMultilevel"/>
    <w:tmpl w:val="A4E0D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062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3913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CA6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D433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A08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D168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C5888"/>
    <w:multiLevelType w:val="multilevel"/>
    <w:tmpl w:val="6280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B69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187DB3"/>
    <w:multiLevelType w:val="hybridMultilevel"/>
    <w:tmpl w:val="F9AE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876C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2871AE"/>
    <w:multiLevelType w:val="hybridMultilevel"/>
    <w:tmpl w:val="E5D60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1269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FE3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365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A75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247B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9A0296"/>
    <w:multiLevelType w:val="multilevel"/>
    <w:tmpl w:val="BBC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A748C"/>
    <w:multiLevelType w:val="multilevel"/>
    <w:tmpl w:val="D43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009EB"/>
    <w:multiLevelType w:val="multilevel"/>
    <w:tmpl w:val="022CCE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9E7E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BD53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5159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1406EE"/>
    <w:multiLevelType w:val="hybridMultilevel"/>
    <w:tmpl w:val="022CC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716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5242671">
    <w:abstractNumId w:val="23"/>
  </w:num>
  <w:num w:numId="2" w16cid:durableId="1638684779">
    <w:abstractNumId w:val="3"/>
  </w:num>
  <w:num w:numId="3" w16cid:durableId="961887852">
    <w:abstractNumId w:val="22"/>
  </w:num>
  <w:num w:numId="4" w16cid:durableId="366568953">
    <w:abstractNumId w:val="12"/>
  </w:num>
  <w:num w:numId="5" w16cid:durableId="975065145">
    <w:abstractNumId w:val="6"/>
  </w:num>
  <w:num w:numId="6" w16cid:durableId="221184288">
    <w:abstractNumId w:val="9"/>
  </w:num>
  <w:num w:numId="7" w16cid:durableId="271983548">
    <w:abstractNumId w:val="27"/>
  </w:num>
  <w:num w:numId="8" w16cid:durableId="895824191">
    <w:abstractNumId w:val="11"/>
  </w:num>
  <w:num w:numId="9" w16cid:durableId="1238705461">
    <w:abstractNumId w:val="13"/>
  </w:num>
  <w:num w:numId="10" w16cid:durableId="1979144341">
    <w:abstractNumId w:val="2"/>
  </w:num>
  <w:num w:numId="11" w16cid:durableId="410078578">
    <w:abstractNumId w:val="4"/>
  </w:num>
  <w:num w:numId="12" w16cid:durableId="1725713440">
    <w:abstractNumId w:val="20"/>
  </w:num>
  <w:num w:numId="13" w16cid:durableId="1801341975">
    <w:abstractNumId w:val="0"/>
  </w:num>
  <w:num w:numId="14" w16cid:durableId="1658612705">
    <w:abstractNumId w:val="29"/>
  </w:num>
  <w:num w:numId="15" w16cid:durableId="1464884958">
    <w:abstractNumId w:val="17"/>
  </w:num>
  <w:num w:numId="16" w16cid:durableId="914900367">
    <w:abstractNumId w:val="21"/>
  </w:num>
  <w:num w:numId="17" w16cid:durableId="1157451254">
    <w:abstractNumId w:val="10"/>
  </w:num>
  <w:num w:numId="18" w16cid:durableId="1591620611">
    <w:abstractNumId w:val="25"/>
  </w:num>
  <w:num w:numId="19" w16cid:durableId="191846598">
    <w:abstractNumId w:val="7"/>
  </w:num>
  <w:num w:numId="20" w16cid:durableId="1237403171">
    <w:abstractNumId w:val="19"/>
  </w:num>
  <w:num w:numId="21" w16cid:durableId="1007442195">
    <w:abstractNumId w:val="8"/>
  </w:num>
  <w:num w:numId="22" w16cid:durableId="1583101261">
    <w:abstractNumId w:val="1"/>
  </w:num>
  <w:num w:numId="23" w16cid:durableId="72046264">
    <w:abstractNumId w:val="28"/>
  </w:num>
  <w:num w:numId="24" w16cid:durableId="227618015">
    <w:abstractNumId w:val="24"/>
  </w:num>
  <w:num w:numId="25" w16cid:durableId="543296157">
    <w:abstractNumId w:val="5"/>
  </w:num>
  <w:num w:numId="26" w16cid:durableId="1978411709">
    <w:abstractNumId w:val="15"/>
  </w:num>
  <w:num w:numId="27" w16cid:durableId="859781860">
    <w:abstractNumId w:val="18"/>
  </w:num>
  <w:num w:numId="28" w16cid:durableId="539586467">
    <w:abstractNumId w:val="14"/>
  </w:num>
  <w:num w:numId="29" w16cid:durableId="2000499199">
    <w:abstractNumId w:val="26"/>
  </w:num>
  <w:num w:numId="30" w16cid:durableId="1607152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1B"/>
    <w:rsid w:val="000415C6"/>
    <w:rsid w:val="0004203D"/>
    <w:rsid w:val="0009116A"/>
    <w:rsid w:val="00095557"/>
    <w:rsid w:val="000D5AEE"/>
    <w:rsid w:val="000E2E15"/>
    <w:rsid w:val="001A7C97"/>
    <w:rsid w:val="001B3BDB"/>
    <w:rsid w:val="001B7117"/>
    <w:rsid w:val="001D16A6"/>
    <w:rsid w:val="00234806"/>
    <w:rsid w:val="00293C52"/>
    <w:rsid w:val="00297679"/>
    <w:rsid w:val="002A12F7"/>
    <w:rsid w:val="002B7B7F"/>
    <w:rsid w:val="002D1F71"/>
    <w:rsid w:val="002D2CA3"/>
    <w:rsid w:val="002D5B8C"/>
    <w:rsid w:val="00320771"/>
    <w:rsid w:val="00346193"/>
    <w:rsid w:val="00394A34"/>
    <w:rsid w:val="003A5998"/>
    <w:rsid w:val="003D1F15"/>
    <w:rsid w:val="003E6B0F"/>
    <w:rsid w:val="003F5636"/>
    <w:rsid w:val="00492804"/>
    <w:rsid w:val="004A5E6B"/>
    <w:rsid w:val="004B15C2"/>
    <w:rsid w:val="004C0D19"/>
    <w:rsid w:val="004C7123"/>
    <w:rsid w:val="004F14C8"/>
    <w:rsid w:val="0050780C"/>
    <w:rsid w:val="00542F7B"/>
    <w:rsid w:val="00555E9B"/>
    <w:rsid w:val="00595B36"/>
    <w:rsid w:val="00616E21"/>
    <w:rsid w:val="00647EFE"/>
    <w:rsid w:val="00667F09"/>
    <w:rsid w:val="00680BE3"/>
    <w:rsid w:val="0069648D"/>
    <w:rsid w:val="006A5D6D"/>
    <w:rsid w:val="006B28C2"/>
    <w:rsid w:val="006B4811"/>
    <w:rsid w:val="00701F70"/>
    <w:rsid w:val="00714F4B"/>
    <w:rsid w:val="00746357"/>
    <w:rsid w:val="00753DEC"/>
    <w:rsid w:val="00770D65"/>
    <w:rsid w:val="00773FC1"/>
    <w:rsid w:val="00784CE3"/>
    <w:rsid w:val="007867A4"/>
    <w:rsid w:val="007D5B2B"/>
    <w:rsid w:val="007E2275"/>
    <w:rsid w:val="00812C55"/>
    <w:rsid w:val="00827C59"/>
    <w:rsid w:val="00893250"/>
    <w:rsid w:val="008C1796"/>
    <w:rsid w:val="008F158D"/>
    <w:rsid w:val="008F2CE9"/>
    <w:rsid w:val="00905D2D"/>
    <w:rsid w:val="00913A43"/>
    <w:rsid w:val="009456AA"/>
    <w:rsid w:val="00951BB4"/>
    <w:rsid w:val="0096472E"/>
    <w:rsid w:val="00991544"/>
    <w:rsid w:val="009B0994"/>
    <w:rsid w:val="009B174D"/>
    <w:rsid w:val="00A67F7B"/>
    <w:rsid w:val="00A959D3"/>
    <w:rsid w:val="00AB3A99"/>
    <w:rsid w:val="00AB6E7F"/>
    <w:rsid w:val="00AC4A86"/>
    <w:rsid w:val="00B11B4F"/>
    <w:rsid w:val="00B21D73"/>
    <w:rsid w:val="00B21E56"/>
    <w:rsid w:val="00B97162"/>
    <w:rsid w:val="00BC16DF"/>
    <w:rsid w:val="00BF6477"/>
    <w:rsid w:val="00C02A0C"/>
    <w:rsid w:val="00C02DE4"/>
    <w:rsid w:val="00C12855"/>
    <w:rsid w:val="00C1703F"/>
    <w:rsid w:val="00C325DB"/>
    <w:rsid w:val="00C53972"/>
    <w:rsid w:val="00C6558B"/>
    <w:rsid w:val="00D30719"/>
    <w:rsid w:val="00D412B5"/>
    <w:rsid w:val="00D45963"/>
    <w:rsid w:val="00D6591D"/>
    <w:rsid w:val="00D813FC"/>
    <w:rsid w:val="00D92326"/>
    <w:rsid w:val="00DD4871"/>
    <w:rsid w:val="00DE0B76"/>
    <w:rsid w:val="00E0053B"/>
    <w:rsid w:val="00E0108A"/>
    <w:rsid w:val="00E06622"/>
    <w:rsid w:val="00E272CF"/>
    <w:rsid w:val="00E3215E"/>
    <w:rsid w:val="00E42304"/>
    <w:rsid w:val="00E434E7"/>
    <w:rsid w:val="00E47B46"/>
    <w:rsid w:val="00E56672"/>
    <w:rsid w:val="00EA06B1"/>
    <w:rsid w:val="00EA4C3D"/>
    <w:rsid w:val="00EB4243"/>
    <w:rsid w:val="00EE0CD0"/>
    <w:rsid w:val="00EF271B"/>
    <w:rsid w:val="00F156A9"/>
    <w:rsid w:val="00F3210A"/>
    <w:rsid w:val="00F6452A"/>
    <w:rsid w:val="00F82421"/>
    <w:rsid w:val="00F82893"/>
    <w:rsid w:val="00FA5261"/>
    <w:rsid w:val="00FD5BA2"/>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B9B90"/>
  <w14:defaultImageDpi w14:val="300"/>
  <w15:docId w15:val="{BDFEE0A0-ED38-407E-BF50-74A766F7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7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1B"/>
    <w:rPr>
      <w:rFonts w:ascii="Lucida Grande" w:hAnsi="Lucida Grande" w:cs="Lucida Grande"/>
      <w:sz w:val="18"/>
      <w:szCs w:val="18"/>
    </w:rPr>
  </w:style>
  <w:style w:type="paragraph" w:styleId="Footer">
    <w:name w:val="footer"/>
    <w:basedOn w:val="Normal"/>
    <w:link w:val="FooterChar"/>
    <w:uiPriority w:val="99"/>
    <w:unhideWhenUsed/>
    <w:rsid w:val="00991544"/>
    <w:pPr>
      <w:tabs>
        <w:tab w:val="center" w:pos="4320"/>
        <w:tab w:val="right" w:pos="8640"/>
      </w:tabs>
    </w:pPr>
  </w:style>
  <w:style w:type="character" w:customStyle="1" w:styleId="FooterChar">
    <w:name w:val="Footer Char"/>
    <w:basedOn w:val="DefaultParagraphFont"/>
    <w:link w:val="Footer"/>
    <w:uiPriority w:val="99"/>
    <w:rsid w:val="00991544"/>
  </w:style>
  <w:style w:type="character" w:styleId="PageNumber">
    <w:name w:val="page number"/>
    <w:basedOn w:val="DefaultParagraphFont"/>
    <w:uiPriority w:val="99"/>
    <w:semiHidden/>
    <w:unhideWhenUsed/>
    <w:rsid w:val="00991544"/>
  </w:style>
  <w:style w:type="paragraph" w:styleId="NormalWeb">
    <w:name w:val="Normal (Web)"/>
    <w:basedOn w:val="Normal"/>
    <w:uiPriority w:val="99"/>
    <w:semiHidden/>
    <w:unhideWhenUsed/>
    <w:rsid w:val="0099154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91544"/>
  </w:style>
  <w:style w:type="character" w:styleId="Hyperlink">
    <w:name w:val="Hyperlink"/>
    <w:basedOn w:val="DefaultParagraphFont"/>
    <w:uiPriority w:val="99"/>
    <w:semiHidden/>
    <w:unhideWhenUsed/>
    <w:rsid w:val="00991544"/>
    <w:rPr>
      <w:color w:val="0000FF"/>
      <w:u w:val="single"/>
    </w:rPr>
  </w:style>
  <w:style w:type="paragraph" w:styleId="Header">
    <w:name w:val="header"/>
    <w:basedOn w:val="Normal"/>
    <w:link w:val="HeaderChar"/>
    <w:uiPriority w:val="99"/>
    <w:unhideWhenUsed/>
    <w:rsid w:val="00C02DE4"/>
    <w:pPr>
      <w:tabs>
        <w:tab w:val="center" w:pos="4320"/>
        <w:tab w:val="right" w:pos="8640"/>
      </w:tabs>
    </w:pPr>
  </w:style>
  <w:style w:type="character" w:customStyle="1" w:styleId="HeaderChar">
    <w:name w:val="Header Char"/>
    <w:basedOn w:val="DefaultParagraphFont"/>
    <w:link w:val="Header"/>
    <w:uiPriority w:val="99"/>
    <w:rsid w:val="00C02DE4"/>
  </w:style>
  <w:style w:type="paragraph" w:customStyle="1" w:styleId="TableParagraph">
    <w:name w:val="Table Paragraph"/>
    <w:basedOn w:val="Normal"/>
    <w:uiPriority w:val="1"/>
    <w:qFormat/>
    <w:rsid w:val="000E2E15"/>
    <w:pPr>
      <w:widowControl w:val="0"/>
      <w:autoSpaceDE w:val="0"/>
      <w:autoSpaceDN w:val="0"/>
    </w:pPr>
    <w:rPr>
      <w:rFonts w:ascii="Calibri" w:eastAsia="Calibri" w:hAnsi="Calibri" w:cs="Calibri"/>
      <w:sz w:val="22"/>
      <w:szCs w:val="22"/>
      <w:lang w:bidi="en-US"/>
    </w:rPr>
  </w:style>
  <w:style w:type="paragraph" w:styleId="ListParagraph">
    <w:name w:val="List Paragraph"/>
    <w:basedOn w:val="Normal"/>
    <w:uiPriority w:val="34"/>
    <w:qFormat/>
    <w:rsid w:val="0082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03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61DB0074908438A59F3DEA35AF6B6" ma:contentTypeVersion="1" ma:contentTypeDescription="Create a new document." ma:contentTypeScope="" ma:versionID="088c4ede833ff0de2623dd9c86529cf2">
  <xsd:schema xmlns:xsd="http://www.w3.org/2001/XMLSchema" xmlns:xs="http://www.w3.org/2001/XMLSchema" xmlns:p="http://schemas.microsoft.com/office/2006/metadata/properties" xmlns:ns1="http://schemas.microsoft.com/sharepoint/v3" xmlns:ns2="1d496aed-39d0-4758-b3cf-4e4773287716" xmlns:ns3="a8154bc8-bb35-436d-b945-514ee68a8c9c" targetNamespace="http://schemas.microsoft.com/office/2006/metadata/properties" ma:root="true" ma:fieldsID="21baa8e4336dde35796cea8cba6b0c04" ns1:_="" ns2:_="" ns3:_="">
    <xsd:import namespace="http://schemas.microsoft.com/sharepoint/v3"/>
    <xsd:import namespace="1d496aed-39d0-4758-b3cf-4e4773287716"/>
    <xsd:import namespace="a8154bc8-bb35-436d-b945-514ee68a8c9c"/>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54bc8-bb35-436d-b945-514ee68a8c9c" elementFormDefault="qualified">
    <xsd:import namespace="http://schemas.microsoft.com/office/2006/documentManagement/types"/>
    <xsd:import namespace="http://schemas.microsoft.com/office/infopath/2007/PartnerControls"/>
    <xsd:element name="Page" ma:index="12" nillable="true" ma:displayName="Page" ma:list="{1ca1c6eb-ac07-461a-b586-9a100c01952f}" ma:internalName="Page" ma:web="3dce0f95-ae0d-4318-9a7a-6e6e5d30cbaf">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a8154bc8-bb35-436d-b945-514ee68a8c9c" xsi:nil="true"/>
    <Page xmlns="a8154bc8-bb35-436d-b945-514ee68a8c9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3AA4B-2859-471A-877D-D7C577EE4176}"/>
</file>

<file path=customXml/itemProps2.xml><?xml version="1.0" encoding="utf-8"?>
<ds:datastoreItem xmlns:ds="http://schemas.openxmlformats.org/officeDocument/2006/customXml" ds:itemID="{9E7CFE9E-9508-48DF-90A5-6F83C9991EA8}"/>
</file>

<file path=customXml/itemProps3.xml><?xml version="1.0" encoding="utf-8"?>
<ds:datastoreItem xmlns:ds="http://schemas.openxmlformats.org/officeDocument/2006/customXml" ds:itemID="{30B4D28C-5C3E-412A-9631-A98D6853DBB8}"/>
</file>

<file path=docProps/app.xml><?xml version="1.0" encoding="utf-8"?>
<Properties xmlns="http://schemas.openxmlformats.org/officeDocument/2006/extended-properties" xmlns:vt="http://schemas.openxmlformats.org/officeDocument/2006/docPropsVTypes">
  <Template>Normal</Template>
  <TotalTime>8</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Reopening Plan 2023-2024</dc:title>
  <dc:subject/>
  <dc:creator>Kenney Moore</dc:creator>
  <cp:keywords/>
  <dc:description/>
  <cp:lastModifiedBy>Cassandra Matthews</cp:lastModifiedBy>
  <cp:revision>7</cp:revision>
  <dcterms:created xsi:type="dcterms:W3CDTF">2023-11-14T17:51:00Z</dcterms:created>
  <dcterms:modified xsi:type="dcterms:W3CDTF">2023-11-14T17:54:00Z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0x01010012E61DB0074908438A59F3DEA35AF6B6</vt:lpwstr>
  </property>
</Properties>
</file>